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B9" w:rsidRPr="00B65EA6" w:rsidRDefault="00775A23">
      <w:pPr>
        <w:rPr>
          <w:rFonts w:ascii="Times New Roman" w:eastAsia="標楷體" w:hAnsi="Times New Roman" w:cs="Times New Roman"/>
          <w:b/>
          <w:sz w:val="28"/>
        </w:rPr>
      </w:pPr>
      <w:bookmarkStart w:id="0" w:name="_GoBack"/>
      <w:bookmarkEnd w:id="0"/>
      <w:r w:rsidRPr="00B65EA6">
        <w:rPr>
          <w:rFonts w:ascii="Times New Roman" w:eastAsia="標楷體" w:hAnsi="Times New Roman" w:cs="Times New Roman"/>
          <w:b/>
          <w:sz w:val="28"/>
        </w:rPr>
        <w:t>一、</w:t>
      </w:r>
      <w:r w:rsidR="005D670D" w:rsidRPr="00B65EA6">
        <w:rPr>
          <w:rFonts w:ascii="Times New Roman" w:eastAsia="標楷體" w:hAnsi="Times New Roman" w:cs="Times New Roman"/>
          <w:b/>
          <w:sz w:val="28"/>
        </w:rPr>
        <w:t>合作項目：</w:t>
      </w:r>
    </w:p>
    <w:p w:rsidR="005D670D" w:rsidRPr="00B65EA6" w:rsidRDefault="00953061" w:rsidP="00775A23">
      <w:pPr>
        <w:pStyle w:val="a3"/>
        <w:numPr>
          <w:ilvl w:val="0"/>
          <w:numId w:val="4"/>
        </w:numPr>
        <w:ind w:leftChars="0"/>
        <w:rPr>
          <w:rFonts w:ascii="Times New Roman" w:eastAsia="標楷體" w:hAnsi="Times New Roman" w:cs="Times New Roman"/>
        </w:rPr>
      </w:pPr>
      <w:r w:rsidRPr="00B65EA6">
        <w:rPr>
          <w:rFonts w:ascii="Times New Roman" w:eastAsia="標楷體" w:hAnsi="Times New Roman" w:cs="Times New Roman"/>
        </w:rPr>
        <w:t>優九聯盟第一次教務長會議紀錄，提案之決議</w:t>
      </w:r>
      <w:r w:rsidR="00775A23" w:rsidRPr="00B65EA6">
        <w:rPr>
          <w:rFonts w:ascii="Times New Roman" w:eastAsia="標楷體" w:hAnsi="Times New Roman" w:cs="Times New Roman"/>
        </w:rPr>
        <w:t>：</w:t>
      </w:r>
      <w:r w:rsidRPr="00B65EA6">
        <w:rPr>
          <w:rFonts w:ascii="Times New Roman" w:eastAsia="標楷體" w:hAnsi="Times New Roman" w:cs="Times New Roman"/>
        </w:rPr>
        <w:t>各項規劃分工表</w:t>
      </w:r>
      <w:r w:rsidR="00775A23" w:rsidRPr="00B65EA6">
        <w:rPr>
          <w:rFonts w:ascii="Times New Roman" w:eastAsia="標楷體"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88"/>
        <w:gridCol w:w="1140"/>
        <w:gridCol w:w="3258"/>
      </w:tblGrid>
      <w:tr w:rsidR="000101A1" w:rsidRPr="00B65EA6" w:rsidTr="00040982">
        <w:trPr>
          <w:trHeight w:val="442"/>
          <w:tblHeader/>
        </w:trPr>
        <w:tc>
          <w:tcPr>
            <w:tcW w:w="2632" w:type="pct"/>
            <w:shd w:val="clear" w:color="auto" w:fill="D9D9D9" w:themeFill="background1" w:themeFillShade="D9"/>
            <w:tcMar>
              <w:top w:w="0" w:type="dxa"/>
              <w:left w:w="108" w:type="dxa"/>
              <w:bottom w:w="0" w:type="dxa"/>
              <w:right w:w="108" w:type="dxa"/>
            </w:tcMar>
            <w:vAlign w:val="center"/>
            <w:hideMark/>
          </w:tcPr>
          <w:p w:rsidR="000101A1" w:rsidRPr="00B65EA6" w:rsidRDefault="000101A1" w:rsidP="005941EC">
            <w:pPr>
              <w:widowControl/>
              <w:snapToGrid w:val="0"/>
              <w:spacing w:line="300" w:lineRule="exact"/>
              <w:jc w:val="center"/>
              <w:rPr>
                <w:rFonts w:ascii="Times New Roman" w:eastAsia="標楷體" w:hAnsi="Times New Roman" w:cs="Times New Roman"/>
                <w:color w:val="222222"/>
                <w:kern w:val="0"/>
                <w:szCs w:val="28"/>
              </w:rPr>
            </w:pPr>
            <w:r w:rsidRPr="00B65EA6">
              <w:rPr>
                <w:rFonts w:ascii="Times New Roman" w:eastAsia="標楷體" w:hAnsi="Times New Roman" w:cs="Times New Roman"/>
                <w:bCs/>
                <w:color w:val="222222"/>
                <w:kern w:val="0"/>
                <w:szCs w:val="28"/>
              </w:rPr>
              <w:t>教務合作項目</w:t>
            </w:r>
          </w:p>
        </w:tc>
        <w:tc>
          <w:tcPr>
            <w:tcW w:w="614" w:type="pct"/>
            <w:shd w:val="clear" w:color="auto" w:fill="D9D9D9" w:themeFill="background1" w:themeFillShade="D9"/>
            <w:tcMar>
              <w:top w:w="0" w:type="dxa"/>
              <w:left w:w="108" w:type="dxa"/>
              <w:bottom w:w="0" w:type="dxa"/>
              <w:right w:w="108" w:type="dxa"/>
            </w:tcMar>
            <w:vAlign w:val="center"/>
            <w:hideMark/>
          </w:tcPr>
          <w:p w:rsidR="00225662" w:rsidRPr="00B65EA6" w:rsidRDefault="000101A1" w:rsidP="005941EC">
            <w:pPr>
              <w:widowControl/>
              <w:snapToGrid w:val="0"/>
              <w:spacing w:line="300" w:lineRule="exact"/>
              <w:jc w:val="center"/>
              <w:rPr>
                <w:rFonts w:ascii="Times New Roman" w:eastAsia="標楷體" w:hAnsi="Times New Roman" w:cs="Times New Roman"/>
                <w:bCs/>
                <w:color w:val="222222"/>
                <w:kern w:val="0"/>
                <w:szCs w:val="28"/>
              </w:rPr>
            </w:pPr>
            <w:r w:rsidRPr="00B65EA6">
              <w:rPr>
                <w:rFonts w:ascii="Times New Roman" w:eastAsia="標楷體" w:hAnsi="Times New Roman" w:cs="Times New Roman"/>
                <w:bCs/>
                <w:color w:val="222222"/>
                <w:kern w:val="0"/>
                <w:szCs w:val="28"/>
              </w:rPr>
              <w:t>負責</w:t>
            </w:r>
          </w:p>
          <w:p w:rsidR="000101A1" w:rsidRPr="00B65EA6" w:rsidRDefault="000101A1" w:rsidP="005941EC">
            <w:pPr>
              <w:widowControl/>
              <w:snapToGrid w:val="0"/>
              <w:spacing w:line="300" w:lineRule="exact"/>
              <w:jc w:val="center"/>
              <w:rPr>
                <w:rFonts w:ascii="Times New Roman" w:eastAsia="標楷體" w:hAnsi="Times New Roman" w:cs="Times New Roman"/>
                <w:color w:val="222222"/>
                <w:kern w:val="0"/>
                <w:szCs w:val="28"/>
              </w:rPr>
            </w:pPr>
            <w:r w:rsidRPr="00B65EA6">
              <w:rPr>
                <w:rFonts w:ascii="Times New Roman" w:eastAsia="標楷體" w:hAnsi="Times New Roman" w:cs="Times New Roman"/>
                <w:bCs/>
                <w:color w:val="222222"/>
                <w:kern w:val="0"/>
                <w:szCs w:val="28"/>
              </w:rPr>
              <w:t>學校</w:t>
            </w:r>
          </w:p>
        </w:tc>
        <w:tc>
          <w:tcPr>
            <w:tcW w:w="1755" w:type="pct"/>
            <w:shd w:val="clear" w:color="auto" w:fill="D9D9D9" w:themeFill="background1" w:themeFillShade="D9"/>
            <w:tcMar>
              <w:top w:w="0" w:type="dxa"/>
              <w:left w:w="108" w:type="dxa"/>
              <w:bottom w:w="0" w:type="dxa"/>
              <w:right w:w="108" w:type="dxa"/>
            </w:tcMar>
            <w:vAlign w:val="center"/>
            <w:hideMark/>
          </w:tcPr>
          <w:p w:rsidR="000101A1" w:rsidRPr="00B65EA6" w:rsidRDefault="000101A1" w:rsidP="005941EC">
            <w:pPr>
              <w:widowControl/>
              <w:snapToGrid w:val="0"/>
              <w:spacing w:line="300" w:lineRule="exact"/>
              <w:jc w:val="center"/>
              <w:rPr>
                <w:rFonts w:ascii="Times New Roman" w:eastAsia="標楷體" w:hAnsi="Times New Roman" w:cs="Times New Roman"/>
                <w:bCs/>
                <w:color w:val="0000FF"/>
                <w:kern w:val="0"/>
                <w:szCs w:val="28"/>
              </w:rPr>
            </w:pPr>
            <w:r w:rsidRPr="00B65EA6">
              <w:rPr>
                <w:rFonts w:ascii="Times New Roman" w:eastAsia="標楷體" w:hAnsi="Times New Roman" w:cs="Times New Roman"/>
                <w:bCs/>
                <w:color w:val="222222"/>
                <w:kern w:val="0"/>
                <w:szCs w:val="28"/>
              </w:rPr>
              <w:t>參與規劃學校</w:t>
            </w:r>
          </w:p>
        </w:tc>
      </w:tr>
      <w:tr w:rsidR="000101A1" w:rsidRPr="00B65EA6" w:rsidTr="00040982">
        <w:trPr>
          <w:trHeight w:val="454"/>
        </w:trPr>
        <w:tc>
          <w:tcPr>
            <w:tcW w:w="2632" w:type="pct"/>
            <w:shd w:val="clear" w:color="auto" w:fill="FFFFFF"/>
            <w:tcMar>
              <w:top w:w="0" w:type="dxa"/>
              <w:left w:w="108" w:type="dxa"/>
              <w:bottom w:w="0" w:type="dxa"/>
              <w:right w:w="108" w:type="dxa"/>
            </w:tcMar>
            <w:vAlign w:val="center"/>
          </w:tcPr>
          <w:p w:rsidR="000101A1" w:rsidRPr="00B65EA6" w:rsidRDefault="000101A1" w:rsidP="00B65EA6">
            <w:pPr>
              <w:widowControl/>
              <w:snapToGrid w:val="0"/>
              <w:spacing w:line="280" w:lineRule="exact"/>
              <w:ind w:left="480" w:hangingChars="200" w:hanging="480"/>
              <w:jc w:val="both"/>
              <w:rPr>
                <w:rFonts w:ascii="Times New Roman" w:eastAsia="標楷體" w:hAnsi="Times New Roman" w:cs="Times New Roman"/>
                <w:bCs/>
                <w:szCs w:val="24"/>
              </w:rPr>
            </w:pPr>
            <w:r w:rsidRPr="00B65EA6">
              <w:rPr>
                <w:rFonts w:ascii="Times New Roman" w:eastAsia="標楷體" w:hAnsi="Times New Roman" w:cs="Times New Roman"/>
                <w:bCs/>
                <w:szCs w:val="24"/>
              </w:rPr>
              <w:t>一、建構境外生資格驗證資訊分享平台</w:t>
            </w:r>
          </w:p>
          <w:p w:rsidR="000101A1" w:rsidRPr="00B65EA6" w:rsidRDefault="000101A1" w:rsidP="00B65EA6">
            <w:pPr>
              <w:widowControl/>
              <w:snapToGrid w:val="0"/>
              <w:spacing w:line="280" w:lineRule="exact"/>
              <w:ind w:leftChars="200" w:left="960" w:hangingChars="200" w:hanging="480"/>
              <w:jc w:val="both"/>
              <w:rPr>
                <w:rFonts w:ascii="Times New Roman" w:eastAsia="標楷體" w:hAnsi="Times New Roman" w:cs="Times New Roman"/>
                <w:bCs/>
                <w:szCs w:val="24"/>
              </w:rPr>
            </w:pPr>
            <w:r w:rsidRPr="00B65EA6">
              <w:rPr>
                <w:rFonts w:ascii="Times New Roman" w:eastAsia="標楷體" w:hAnsi="Times New Roman" w:cs="Times New Roman"/>
                <w:bCs/>
                <w:szCs w:val="24"/>
              </w:rPr>
              <w:t>(</w:t>
            </w:r>
            <w:r w:rsidRPr="00B65EA6">
              <w:rPr>
                <w:rFonts w:ascii="Times New Roman" w:eastAsia="標楷體" w:hAnsi="Times New Roman" w:cs="Times New Roman"/>
                <w:bCs/>
                <w:szCs w:val="24"/>
              </w:rPr>
              <w:t>含學歷、身分等</w:t>
            </w:r>
            <w:r w:rsidRPr="00B65EA6">
              <w:rPr>
                <w:rFonts w:ascii="Times New Roman" w:eastAsia="標楷體" w:hAnsi="Times New Roman" w:cs="Times New Roman"/>
                <w:bCs/>
                <w:szCs w:val="24"/>
              </w:rPr>
              <w:t>)</w:t>
            </w:r>
          </w:p>
        </w:tc>
        <w:tc>
          <w:tcPr>
            <w:tcW w:w="614" w:type="pct"/>
            <w:shd w:val="clear" w:color="auto" w:fill="FFFFFF"/>
            <w:tcMar>
              <w:top w:w="0" w:type="dxa"/>
              <w:left w:w="108" w:type="dxa"/>
              <w:bottom w:w="0" w:type="dxa"/>
              <w:right w:w="108" w:type="dxa"/>
            </w:tcMar>
            <w:vAlign w:val="center"/>
          </w:tcPr>
          <w:p w:rsidR="000101A1" w:rsidRPr="00B65EA6" w:rsidRDefault="000101A1" w:rsidP="00225662">
            <w:pPr>
              <w:widowControl/>
              <w:snapToGrid w:val="0"/>
              <w:spacing w:line="280" w:lineRule="exact"/>
              <w:jc w:val="center"/>
              <w:rPr>
                <w:rFonts w:ascii="Times New Roman" w:eastAsia="標楷體" w:hAnsi="Times New Roman" w:cs="Times New Roman"/>
                <w:bCs/>
                <w:color w:val="222222"/>
                <w:kern w:val="0"/>
                <w:szCs w:val="24"/>
              </w:rPr>
            </w:pPr>
            <w:r w:rsidRPr="00B65EA6">
              <w:rPr>
                <w:rFonts w:ascii="Times New Roman" w:eastAsia="標楷體" w:hAnsi="Times New Roman" w:cs="Times New Roman"/>
                <w:bCs/>
                <w:color w:val="222222"/>
                <w:kern w:val="0"/>
                <w:szCs w:val="24"/>
              </w:rPr>
              <w:t>銘傳</w:t>
            </w:r>
          </w:p>
        </w:tc>
        <w:tc>
          <w:tcPr>
            <w:tcW w:w="1755" w:type="pct"/>
            <w:shd w:val="clear" w:color="auto" w:fill="FFFFFF"/>
            <w:tcMar>
              <w:top w:w="0" w:type="dxa"/>
              <w:left w:w="108" w:type="dxa"/>
              <w:bottom w:w="0" w:type="dxa"/>
              <w:right w:w="108" w:type="dxa"/>
            </w:tcMar>
            <w:vAlign w:val="center"/>
          </w:tcPr>
          <w:p w:rsidR="000101A1" w:rsidRPr="00B65EA6" w:rsidRDefault="000101A1" w:rsidP="005941EC">
            <w:pPr>
              <w:widowControl/>
              <w:tabs>
                <w:tab w:val="left" w:pos="-34"/>
              </w:tabs>
              <w:autoSpaceDE w:val="0"/>
              <w:autoSpaceDN w:val="0"/>
              <w:adjustRightInd w:val="0"/>
              <w:snapToGrid w:val="0"/>
              <w:spacing w:line="280" w:lineRule="exact"/>
              <w:jc w:val="both"/>
              <w:rPr>
                <w:rFonts w:ascii="Times New Roman" w:eastAsia="標楷體" w:hAnsi="Times New Roman" w:cs="Times New Roman"/>
                <w:bCs/>
                <w:color w:val="000000" w:themeColor="text1"/>
                <w:kern w:val="0"/>
                <w:szCs w:val="24"/>
              </w:rPr>
            </w:pPr>
            <w:r w:rsidRPr="00B65EA6">
              <w:rPr>
                <w:rFonts w:ascii="Times New Roman" w:eastAsia="標楷體" w:hAnsi="Times New Roman" w:cs="Times New Roman"/>
                <w:bCs/>
                <w:color w:val="000000" w:themeColor="text1"/>
                <w:kern w:val="0"/>
                <w:szCs w:val="24"/>
              </w:rPr>
              <w:t>銘傳、北醫、東吳</w:t>
            </w:r>
          </w:p>
        </w:tc>
      </w:tr>
      <w:tr w:rsidR="000101A1" w:rsidRPr="00B65EA6" w:rsidTr="00040982">
        <w:trPr>
          <w:trHeight w:val="454"/>
        </w:trPr>
        <w:tc>
          <w:tcPr>
            <w:tcW w:w="2632" w:type="pct"/>
            <w:shd w:val="clear" w:color="auto" w:fill="FFFFFF"/>
            <w:tcMar>
              <w:top w:w="0" w:type="dxa"/>
              <w:left w:w="108" w:type="dxa"/>
              <w:bottom w:w="0" w:type="dxa"/>
              <w:right w:w="108" w:type="dxa"/>
            </w:tcMar>
            <w:vAlign w:val="center"/>
          </w:tcPr>
          <w:p w:rsidR="000101A1" w:rsidRPr="00B65EA6" w:rsidRDefault="000101A1" w:rsidP="00B65EA6">
            <w:pPr>
              <w:widowControl/>
              <w:snapToGrid w:val="0"/>
              <w:spacing w:line="280" w:lineRule="exact"/>
              <w:ind w:left="480" w:hangingChars="200" w:hanging="480"/>
              <w:jc w:val="both"/>
              <w:rPr>
                <w:rFonts w:ascii="Times New Roman" w:eastAsia="標楷體" w:hAnsi="Times New Roman" w:cs="Times New Roman"/>
                <w:bCs/>
                <w:szCs w:val="24"/>
              </w:rPr>
            </w:pPr>
            <w:r w:rsidRPr="00B65EA6">
              <w:rPr>
                <w:rFonts w:ascii="Times New Roman" w:eastAsia="標楷體" w:hAnsi="Times New Roman" w:cs="Times New Roman"/>
                <w:bCs/>
                <w:szCs w:val="24"/>
              </w:rPr>
              <w:t>二、共同開課，資源互享</w:t>
            </w:r>
          </w:p>
        </w:tc>
        <w:tc>
          <w:tcPr>
            <w:tcW w:w="614" w:type="pct"/>
            <w:shd w:val="clear" w:color="auto" w:fill="FFFFFF"/>
            <w:tcMar>
              <w:top w:w="0" w:type="dxa"/>
              <w:left w:w="108" w:type="dxa"/>
              <w:bottom w:w="0" w:type="dxa"/>
              <w:right w:w="108" w:type="dxa"/>
            </w:tcMar>
            <w:vAlign w:val="center"/>
          </w:tcPr>
          <w:p w:rsidR="000101A1" w:rsidRPr="00B65EA6" w:rsidRDefault="000101A1" w:rsidP="00225662">
            <w:pPr>
              <w:widowControl/>
              <w:snapToGrid w:val="0"/>
              <w:spacing w:line="280" w:lineRule="exact"/>
              <w:jc w:val="center"/>
              <w:rPr>
                <w:rFonts w:ascii="Times New Roman" w:eastAsia="標楷體" w:hAnsi="Times New Roman" w:cs="Times New Roman"/>
                <w:bCs/>
                <w:color w:val="222222"/>
                <w:kern w:val="0"/>
                <w:szCs w:val="24"/>
              </w:rPr>
            </w:pPr>
            <w:r w:rsidRPr="00B65EA6">
              <w:rPr>
                <w:rFonts w:ascii="Times New Roman" w:eastAsia="標楷體" w:hAnsi="Times New Roman" w:cs="Times New Roman"/>
                <w:bCs/>
                <w:color w:val="222222"/>
                <w:kern w:val="0"/>
                <w:szCs w:val="24"/>
              </w:rPr>
              <w:t>淡江</w:t>
            </w:r>
          </w:p>
        </w:tc>
        <w:tc>
          <w:tcPr>
            <w:tcW w:w="1755" w:type="pct"/>
            <w:shd w:val="clear" w:color="auto" w:fill="FFFFFF"/>
            <w:tcMar>
              <w:top w:w="0" w:type="dxa"/>
              <w:left w:w="108" w:type="dxa"/>
              <w:bottom w:w="0" w:type="dxa"/>
              <w:right w:w="108" w:type="dxa"/>
            </w:tcMar>
            <w:vAlign w:val="center"/>
          </w:tcPr>
          <w:p w:rsidR="000101A1" w:rsidRPr="00B65EA6" w:rsidRDefault="000101A1" w:rsidP="005941EC">
            <w:pPr>
              <w:widowControl/>
              <w:tabs>
                <w:tab w:val="left" w:pos="-34"/>
              </w:tabs>
              <w:autoSpaceDE w:val="0"/>
              <w:autoSpaceDN w:val="0"/>
              <w:adjustRightInd w:val="0"/>
              <w:snapToGrid w:val="0"/>
              <w:spacing w:line="280" w:lineRule="exact"/>
              <w:jc w:val="both"/>
              <w:rPr>
                <w:rFonts w:ascii="Times New Roman" w:eastAsia="標楷體" w:hAnsi="Times New Roman" w:cs="Times New Roman"/>
                <w:bCs/>
                <w:color w:val="000000" w:themeColor="text1"/>
                <w:kern w:val="0"/>
                <w:szCs w:val="24"/>
              </w:rPr>
            </w:pPr>
            <w:r w:rsidRPr="00B65EA6">
              <w:rPr>
                <w:rFonts w:ascii="Times New Roman" w:eastAsia="標楷體" w:hAnsi="Times New Roman" w:cs="Times New Roman"/>
                <w:bCs/>
                <w:color w:val="000000" w:themeColor="text1"/>
                <w:kern w:val="0"/>
                <w:szCs w:val="24"/>
              </w:rPr>
              <w:t>淡江、世新</w:t>
            </w:r>
          </w:p>
        </w:tc>
      </w:tr>
      <w:tr w:rsidR="000101A1" w:rsidRPr="00B65EA6" w:rsidTr="00040982">
        <w:trPr>
          <w:trHeight w:val="454"/>
        </w:trPr>
        <w:tc>
          <w:tcPr>
            <w:tcW w:w="2632" w:type="pct"/>
            <w:shd w:val="clear" w:color="auto" w:fill="FFFFFF"/>
            <w:tcMar>
              <w:top w:w="0" w:type="dxa"/>
              <w:left w:w="108" w:type="dxa"/>
              <w:bottom w:w="0" w:type="dxa"/>
              <w:right w:w="108" w:type="dxa"/>
            </w:tcMar>
            <w:vAlign w:val="center"/>
          </w:tcPr>
          <w:p w:rsidR="000101A1" w:rsidRPr="00B65EA6" w:rsidRDefault="000101A1" w:rsidP="00B65EA6">
            <w:pPr>
              <w:widowControl/>
              <w:snapToGrid w:val="0"/>
              <w:spacing w:line="280" w:lineRule="exact"/>
              <w:ind w:left="480" w:hangingChars="200" w:hanging="480"/>
              <w:jc w:val="both"/>
              <w:rPr>
                <w:rFonts w:ascii="Times New Roman" w:eastAsia="標楷體" w:hAnsi="Times New Roman" w:cs="Times New Roman"/>
                <w:bCs/>
                <w:szCs w:val="24"/>
              </w:rPr>
            </w:pPr>
            <w:r w:rsidRPr="00B65EA6">
              <w:rPr>
                <w:rFonts w:ascii="Times New Roman" w:eastAsia="標楷體" w:hAnsi="Times New Roman" w:cs="Times New Roman"/>
                <w:bCs/>
                <w:szCs w:val="24"/>
              </w:rPr>
              <w:t>三、校際選課，多元選擇</w:t>
            </w:r>
          </w:p>
        </w:tc>
        <w:tc>
          <w:tcPr>
            <w:tcW w:w="614" w:type="pct"/>
            <w:shd w:val="clear" w:color="auto" w:fill="FFFFFF"/>
            <w:tcMar>
              <w:top w:w="0" w:type="dxa"/>
              <w:left w:w="108" w:type="dxa"/>
              <w:bottom w:w="0" w:type="dxa"/>
              <w:right w:w="108" w:type="dxa"/>
            </w:tcMar>
            <w:vAlign w:val="center"/>
          </w:tcPr>
          <w:p w:rsidR="000101A1" w:rsidRPr="00B65EA6" w:rsidRDefault="000101A1" w:rsidP="00225662">
            <w:pPr>
              <w:widowControl/>
              <w:snapToGrid w:val="0"/>
              <w:spacing w:line="280" w:lineRule="exact"/>
              <w:jc w:val="center"/>
              <w:rPr>
                <w:rFonts w:ascii="Times New Roman" w:eastAsia="標楷體" w:hAnsi="Times New Roman" w:cs="Times New Roman"/>
                <w:bCs/>
                <w:color w:val="222222"/>
                <w:kern w:val="0"/>
                <w:szCs w:val="24"/>
              </w:rPr>
            </w:pPr>
            <w:r w:rsidRPr="00B65EA6">
              <w:rPr>
                <w:rFonts w:ascii="Times New Roman" w:eastAsia="標楷體" w:hAnsi="Times New Roman" w:cs="Times New Roman"/>
                <w:bCs/>
                <w:color w:val="222222"/>
                <w:kern w:val="0"/>
                <w:szCs w:val="24"/>
              </w:rPr>
              <w:t>大同</w:t>
            </w:r>
          </w:p>
        </w:tc>
        <w:tc>
          <w:tcPr>
            <w:tcW w:w="1755" w:type="pct"/>
            <w:shd w:val="clear" w:color="auto" w:fill="FFFFFF"/>
            <w:tcMar>
              <w:top w:w="0" w:type="dxa"/>
              <w:left w:w="108" w:type="dxa"/>
              <w:bottom w:w="0" w:type="dxa"/>
              <w:right w:w="108" w:type="dxa"/>
            </w:tcMar>
            <w:vAlign w:val="center"/>
          </w:tcPr>
          <w:p w:rsidR="000101A1" w:rsidRPr="00B65EA6" w:rsidRDefault="000101A1" w:rsidP="005941EC">
            <w:pPr>
              <w:widowControl/>
              <w:tabs>
                <w:tab w:val="left" w:pos="-34"/>
              </w:tabs>
              <w:autoSpaceDE w:val="0"/>
              <w:autoSpaceDN w:val="0"/>
              <w:adjustRightInd w:val="0"/>
              <w:snapToGrid w:val="0"/>
              <w:spacing w:line="280" w:lineRule="exact"/>
              <w:jc w:val="both"/>
              <w:rPr>
                <w:rFonts w:ascii="Times New Roman" w:eastAsia="標楷體" w:hAnsi="Times New Roman" w:cs="Times New Roman"/>
                <w:bCs/>
                <w:color w:val="000000" w:themeColor="text1"/>
                <w:kern w:val="0"/>
                <w:szCs w:val="24"/>
              </w:rPr>
            </w:pPr>
            <w:r w:rsidRPr="00B65EA6">
              <w:rPr>
                <w:rFonts w:ascii="Times New Roman" w:eastAsia="標楷體" w:hAnsi="Times New Roman" w:cs="Times New Roman"/>
                <w:bCs/>
                <w:color w:val="000000" w:themeColor="text1"/>
                <w:kern w:val="0"/>
                <w:szCs w:val="24"/>
              </w:rPr>
              <w:t>大同、銘傳、東吳、文化、實踐</w:t>
            </w:r>
          </w:p>
        </w:tc>
      </w:tr>
      <w:tr w:rsidR="000101A1" w:rsidRPr="00B65EA6" w:rsidTr="00040982">
        <w:trPr>
          <w:trHeight w:val="454"/>
        </w:trPr>
        <w:tc>
          <w:tcPr>
            <w:tcW w:w="2632" w:type="pct"/>
            <w:shd w:val="clear" w:color="auto" w:fill="FFFFFF"/>
            <w:tcMar>
              <w:top w:w="0" w:type="dxa"/>
              <w:left w:w="108" w:type="dxa"/>
              <w:bottom w:w="0" w:type="dxa"/>
              <w:right w:w="108" w:type="dxa"/>
            </w:tcMar>
            <w:vAlign w:val="center"/>
          </w:tcPr>
          <w:p w:rsidR="000101A1" w:rsidRPr="00B65EA6" w:rsidRDefault="000101A1" w:rsidP="00B65EA6">
            <w:pPr>
              <w:widowControl/>
              <w:snapToGrid w:val="0"/>
              <w:spacing w:line="280" w:lineRule="exact"/>
              <w:ind w:left="480" w:hangingChars="200" w:hanging="480"/>
              <w:jc w:val="both"/>
              <w:rPr>
                <w:rFonts w:ascii="Times New Roman" w:eastAsia="標楷體" w:hAnsi="Times New Roman" w:cs="Times New Roman"/>
                <w:bCs/>
                <w:szCs w:val="24"/>
              </w:rPr>
            </w:pPr>
            <w:r w:rsidRPr="00B65EA6">
              <w:rPr>
                <w:rFonts w:ascii="Times New Roman" w:eastAsia="標楷體" w:hAnsi="Times New Roman" w:cs="Times New Roman"/>
                <w:bCs/>
                <w:szCs w:val="24"/>
              </w:rPr>
              <w:t>四、暑期聯合開課，加值資源效益</w:t>
            </w:r>
          </w:p>
        </w:tc>
        <w:tc>
          <w:tcPr>
            <w:tcW w:w="614" w:type="pct"/>
            <w:shd w:val="clear" w:color="auto" w:fill="FFFFFF"/>
            <w:tcMar>
              <w:top w:w="0" w:type="dxa"/>
              <w:left w:w="108" w:type="dxa"/>
              <w:bottom w:w="0" w:type="dxa"/>
              <w:right w:w="108" w:type="dxa"/>
            </w:tcMar>
            <w:vAlign w:val="center"/>
          </w:tcPr>
          <w:p w:rsidR="000101A1" w:rsidRPr="00B65EA6" w:rsidRDefault="000101A1" w:rsidP="00225662">
            <w:pPr>
              <w:widowControl/>
              <w:snapToGrid w:val="0"/>
              <w:spacing w:line="280" w:lineRule="exact"/>
              <w:jc w:val="center"/>
              <w:rPr>
                <w:rFonts w:ascii="Times New Roman" w:eastAsia="標楷體" w:hAnsi="Times New Roman" w:cs="Times New Roman"/>
                <w:bCs/>
                <w:color w:val="222222"/>
                <w:kern w:val="0"/>
                <w:szCs w:val="24"/>
              </w:rPr>
            </w:pPr>
            <w:r w:rsidRPr="00B65EA6">
              <w:rPr>
                <w:rFonts w:ascii="Times New Roman" w:eastAsia="標楷體" w:hAnsi="Times New Roman" w:cs="Times New Roman"/>
                <w:bCs/>
                <w:color w:val="222222"/>
                <w:kern w:val="0"/>
                <w:szCs w:val="24"/>
              </w:rPr>
              <w:t>大同</w:t>
            </w:r>
          </w:p>
        </w:tc>
        <w:tc>
          <w:tcPr>
            <w:tcW w:w="1755" w:type="pct"/>
            <w:shd w:val="clear" w:color="auto" w:fill="FFFFFF"/>
            <w:tcMar>
              <w:top w:w="0" w:type="dxa"/>
              <w:left w:w="108" w:type="dxa"/>
              <w:bottom w:w="0" w:type="dxa"/>
              <w:right w:w="108" w:type="dxa"/>
            </w:tcMar>
            <w:vAlign w:val="center"/>
          </w:tcPr>
          <w:p w:rsidR="000101A1" w:rsidRPr="00B65EA6" w:rsidRDefault="000101A1" w:rsidP="005941EC">
            <w:pPr>
              <w:widowControl/>
              <w:tabs>
                <w:tab w:val="left" w:pos="-34"/>
              </w:tabs>
              <w:autoSpaceDE w:val="0"/>
              <w:autoSpaceDN w:val="0"/>
              <w:adjustRightInd w:val="0"/>
              <w:snapToGrid w:val="0"/>
              <w:spacing w:line="280" w:lineRule="exact"/>
              <w:jc w:val="both"/>
              <w:rPr>
                <w:rFonts w:ascii="Times New Roman" w:eastAsia="標楷體" w:hAnsi="Times New Roman" w:cs="Times New Roman"/>
                <w:bCs/>
                <w:color w:val="000000" w:themeColor="text1"/>
                <w:kern w:val="0"/>
                <w:szCs w:val="24"/>
              </w:rPr>
            </w:pPr>
            <w:r w:rsidRPr="00B65EA6">
              <w:rPr>
                <w:rFonts w:ascii="Times New Roman" w:eastAsia="標楷體" w:hAnsi="Times New Roman" w:cs="Times New Roman"/>
                <w:bCs/>
                <w:color w:val="000000" w:themeColor="text1"/>
                <w:kern w:val="0"/>
                <w:szCs w:val="24"/>
              </w:rPr>
              <w:t>大同、實踐、淡江、北醫</w:t>
            </w:r>
          </w:p>
        </w:tc>
      </w:tr>
      <w:tr w:rsidR="000101A1" w:rsidRPr="00B65EA6" w:rsidTr="00040982">
        <w:trPr>
          <w:trHeight w:val="454"/>
        </w:trPr>
        <w:tc>
          <w:tcPr>
            <w:tcW w:w="2632" w:type="pct"/>
            <w:shd w:val="clear" w:color="auto" w:fill="FFFFFF"/>
            <w:tcMar>
              <w:top w:w="0" w:type="dxa"/>
              <w:left w:w="108" w:type="dxa"/>
              <w:bottom w:w="0" w:type="dxa"/>
              <w:right w:w="108" w:type="dxa"/>
            </w:tcMar>
            <w:vAlign w:val="center"/>
          </w:tcPr>
          <w:p w:rsidR="000101A1" w:rsidRPr="00B65EA6" w:rsidRDefault="000101A1" w:rsidP="00B65EA6">
            <w:pPr>
              <w:snapToGrid w:val="0"/>
              <w:spacing w:line="280" w:lineRule="exact"/>
              <w:ind w:left="480" w:hangingChars="200" w:hanging="480"/>
              <w:jc w:val="both"/>
              <w:rPr>
                <w:rFonts w:ascii="Times New Roman" w:eastAsia="標楷體" w:hAnsi="Times New Roman" w:cs="Times New Roman"/>
                <w:szCs w:val="24"/>
              </w:rPr>
            </w:pPr>
            <w:r w:rsidRPr="00B65EA6">
              <w:rPr>
                <w:rFonts w:ascii="Times New Roman" w:eastAsia="標楷體" w:hAnsi="Times New Roman" w:cs="Times New Roman"/>
                <w:szCs w:val="24"/>
              </w:rPr>
              <w:t>五、推動跨校交換生，聯合國際化作為</w:t>
            </w:r>
          </w:p>
        </w:tc>
        <w:tc>
          <w:tcPr>
            <w:tcW w:w="614" w:type="pct"/>
            <w:shd w:val="clear" w:color="auto" w:fill="FFFFFF"/>
            <w:tcMar>
              <w:top w:w="0" w:type="dxa"/>
              <w:left w:w="108" w:type="dxa"/>
              <w:bottom w:w="0" w:type="dxa"/>
              <w:right w:w="108" w:type="dxa"/>
            </w:tcMar>
            <w:vAlign w:val="center"/>
          </w:tcPr>
          <w:p w:rsidR="000101A1" w:rsidRPr="00B65EA6" w:rsidRDefault="000101A1" w:rsidP="00225662">
            <w:pPr>
              <w:widowControl/>
              <w:snapToGrid w:val="0"/>
              <w:spacing w:line="280" w:lineRule="exact"/>
              <w:jc w:val="center"/>
              <w:rPr>
                <w:rFonts w:ascii="Times New Roman" w:eastAsia="標楷體" w:hAnsi="Times New Roman" w:cs="Times New Roman"/>
                <w:szCs w:val="24"/>
              </w:rPr>
            </w:pPr>
            <w:r w:rsidRPr="00B65EA6">
              <w:rPr>
                <w:rFonts w:ascii="Times New Roman" w:eastAsia="標楷體" w:hAnsi="Times New Roman" w:cs="Times New Roman"/>
                <w:szCs w:val="24"/>
              </w:rPr>
              <w:t>輔仁</w:t>
            </w:r>
          </w:p>
        </w:tc>
        <w:tc>
          <w:tcPr>
            <w:tcW w:w="1755" w:type="pct"/>
            <w:shd w:val="clear" w:color="auto" w:fill="FFFFFF"/>
            <w:tcMar>
              <w:top w:w="0" w:type="dxa"/>
              <w:left w:w="108" w:type="dxa"/>
              <w:bottom w:w="0" w:type="dxa"/>
              <w:right w:w="108" w:type="dxa"/>
            </w:tcMar>
            <w:vAlign w:val="center"/>
          </w:tcPr>
          <w:p w:rsidR="000101A1" w:rsidRPr="00B65EA6" w:rsidRDefault="000101A1" w:rsidP="005941EC">
            <w:pPr>
              <w:widowControl/>
              <w:tabs>
                <w:tab w:val="left" w:pos="-34"/>
              </w:tabs>
              <w:autoSpaceDE w:val="0"/>
              <w:autoSpaceDN w:val="0"/>
              <w:adjustRightInd w:val="0"/>
              <w:snapToGrid w:val="0"/>
              <w:spacing w:line="280" w:lineRule="exact"/>
              <w:jc w:val="both"/>
              <w:rPr>
                <w:rFonts w:ascii="Times New Roman" w:eastAsia="標楷體" w:hAnsi="Times New Roman" w:cs="Times New Roman"/>
                <w:bCs/>
                <w:color w:val="000000" w:themeColor="text1"/>
                <w:kern w:val="0"/>
                <w:szCs w:val="24"/>
              </w:rPr>
            </w:pPr>
            <w:r w:rsidRPr="00B65EA6">
              <w:rPr>
                <w:rFonts w:ascii="Times New Roman" w:eastAsia="標楷體" w:hAnsi="Times New Roman" w:cs="Times New Roman"/>
                <w:bCs/>
                <w:color w:val="000000" w:themeColor="text1"/>
                <w:kern w:val="0"/>
                <w:szCs w:val="24"/>
              </w:rPr>
              <w:t>輔仁、文化</w:t>
            </w:r>
          </w:p>
        </w:tc>
      </w:tr>
      <w:tr w:rsidR="000101A1" w:rsidRPr="00B65EA6" w:rsidTr="00040982">
        <w:trPr>
          <w:trHeight w:val="454"/>
        </w:trPr>
        <w:tc>
          <w:tcPr>
            <w:tcW w:w="2632" w:type="pct"/>
            <w:shd w:val="clear" w:color="auto" w:fill="FFFFFF"/>
            <w:tcMar>
              <w:top w:w="0" w:type="dxa"/>
              <w:left w:w="108" w:type="dxa"/>
              <w:bottom w:w="0" w:type="dxa"/>
              <w:right w:w="108" w:type="dxa"/>
            </w:tcMar>
            <w:vAlign w:val="center"/>
          </w:tcPr>
          <w:p w:rsidR="000101A1" w:rsidRPr="00B65EA6" w:rsidRDefault="000101A1" w:rsidP="00B65EA6">
            <w:pPr>
              <w:widowControl/>
              <w:snapToGrid w:val="0"/>
              <w:spacing w:line="280" w:lineRule="exact"/>
              <w:ind w:left="480" w:hangingChars="200" w:hanging="480"/>
              <w:jc w:val="both"/>
              <w:rPr>
                <w:rFonts w:ascii="Times New Roman" w:eastAsia="標楷體" w:hAnsi="Times New Roman" w:cs="Times New Roman"/>
                <w:bCs/>
                <w:szCs w:val="24"/>
              </w:rPr>
            </w:pPr>
            <w:r w:rsidRPr="00B65EA6">
              <w:rPr>
                <w:rFonts w:ascii="Times New Roman" w:eastAsia="標楷體" w:hAnsi="Times New Roman" w:cs="Times New Roman"/>
                <w:bCs/>
                <w:szCs w:val="24"/>
              </w:rPr>
              <w:t>六、開設跨校跨領域學程，提供多元學習機會</w:t>
            </w:r>
          </w:p>
        </w:tc>
        <w:tc>
          <w:tcPr>
            <w:tcW w:w="614" w:type="pct"/>
            <w:shd w:val="clear" w:color="auto" w:fill="FFFFFF"/>
            <w:tcMar>
              <w:top w:w="0" w:type="dxa"/>
              <w:left w:w="108" w:type="dxa"/>
              <w:bottom w:w="0" w:type="dxa"/>
              <w:right w:w="108" w:type="dxa"/>
            </w:tcMar>
            <w:vAlign w:val="center"/>
          </w:tcPr>
          <w:p w:rsidR="000101A1" w:rsidRPr="00B65EA6" w:rsidRDefault="000101A1" w:rsidP="00225662">
            <w:pPr>
              <w:widowControl/>
              <w:snapToGrid w:val="0"/>
              <w:spacing w:line="280" w:lineRule="exact"/>
              <w:jc w:val="center"/>
              <w:rPr>
                <w:rFonts w:ascii="Times New Roman" w:eastAsia="標楷體" w:hAnsi="Times New Roman" w:cs="Times New Roman"/>
                <w:bCs/>
                <w:color w:val="222222"/>
                <w:kern w:val="0"/>
                <w:szCs w:val="24"/>
              </w:rPr>
            </w:pPr>
            <w:r w:rsidRPr="00B65EA6">
              <w:rPr>
                <w:rFonts w:ascii="Times New Roman" w:eastAsia="標楷體" w:hAnsi="Times New Roman" w:cs="Times New Roman"/>
                <w:bCs/>
                <w:color w:val="222222"/>
                <w:kern w:val="0"/>
                <w:szCs w:val="24"/>
              </w:rPr>
              <w:t>文化</w:t>
            </w:r>
          </w:p>
        </w:tc>
        <w:tc>
          <w:tcPr>
            <w:tcW w:w="1755" w:type="pct"/>
            <w:shd w:val="clear" w:color="auto" w:fill="FFFFFF"/>
            <w:tcMar>
              <w:top w:w="0" w:type="dxa"/>
              <w:left w:w="108" w:type="dxa"/>
              <w:bottom w:w="0" w:type="dxa"/>
              <w:right w:w="108" w:type="dxa"/>
            </w:tcMar>
            <w:vAlign w:val="center"/>
          </w:tcPr>
          <w:p w:rsidR="000101A1" w:rsidRPr="00B65EA6" w:rsidRDefault="000101A1" w:rsidP="005941EC">
            <w:pPr>
              <w:widowControl/>
              <w:tabs>
                <w:tab w:val="left" w:pos="-34"/>
              </w:tabs>
              <w:autoSpaceDE w:val="0"/>
              <w:autoSpaceDN w:val="0"/>
              <w:adjustRightInd w:val="0"/>
              <w:snapToGrid w:val="0"/>
              <w:spacing w:line="280" w:lineRule="exact"/>
              <w:jc w:val="both"/>
              <w:rPr>
                <w:rFonts w:ascii="Times New Roman" w:eastAsia="標楷體" w:hAnsi="Times New Roman" w:cs="Times New Roman"/>
                <w:bCs/>
                <w:color w:val="000000" w:themeColor="text1"/>
                <w:kern w:val="0"/>
                <w:szCs w:val="24"/>
              </w:rPr>
            </w:pPr>
            <w:r w:rsidRPr="00B65EA6">
              <w:rPr>
                <w:rFonts w:ascii="Times New Roman" w:eastAsia="標楷體" w:hAnsi="Times New Roman" w:cs="Times New Roman"/>
                <w:bCs/>
                <w:color w:val="000000" w:themeColor="text1"/>
                <w:kern w:val="0"/>
                <w:szCs w:val="24"/>
              </w:rPr>
              <w:t>文化、輔仁</w:t>
            </w:r>
          </w:p>
        </w:tc>
      </w:tr>
      <w:tr w:rsidR="000101A1" w:rsidRPr="00B65EA6" w:rsidTr="00040982">
        <w:trPr>
          <w:trHeight w:val="454"/>
        </w:trPr>
        <w:tc>
          <w:tcPr>
            <w:tcW w:w="2632" w:type="pct"/>
            <w:shd w:val="clear" w:color="auto" w:fill="FFFFFF"/>
            <w:tcMar>
              <w:top w:w="0" w:type="dxa"/>
              <w:left w:w="108" w:type="dxa"/>
              <w:bottom w:w="0" w:type="dxa"/>
              <w:right w:w="108" w:type="dxa"/>
            </w:tcMar>
            <w:vAlign w:val="center"/>
          </w:tcPr>
          <w:p w:rsidR="000101A1" w:rsidRPr="00B65EA6" w:rsidRDefault="000101A1" w:rsidP="00B65EA6">
            <w:pPr>
              <w:widowControl/>
              <w:snapToGrid w:val="0"/>
              <w:spacing w:line="280" w:lineRule="exact"/>
              <w:ind w:left="480" w:hangingChars="200" w:hanging="480"/>
              <w:jc w:val="both"/>
              <w:rPr>
                <w:rFonts w:ascii="Times New Roman" w:eastAsia="標楷體" w:hAnsi="Times New Roman" w:cs="Times New Roman"/>
                <w:bCs/>
                <w:szCs w:val="24"/>
              </w:rPr>
            </w:pPr>
            <w:r w:rsidRPr="00B65EA6">
              <w:rPr>
                <w:rFonts w:ascii="Times New Roman" w:eastAsia="標楷體" w:hAnsi="Times New Roman" w:cs="Times New Roman"/>
                <w:bCs/>
                <w:szCs w:val="24"/>
              </w:rPr>
              <w:t>七、跨校輔系、雙主修事宜</w:t>
            </w:r>
          </w:p>
        </w:tc>
        <w:tc>
          <w:tcPr>
            <w:tcW w:w="614" w:type="pct"/>
            <w:shd w:val="clear" w:color="auto" w:fill="FFFFFF"/>
            <w:tcMar>
              <w:top w:w="0" w:type="dxa"/>
              <w:left w:w="108" w:type="dxa"/>
              <w:bottom w:w="0" w:type="dxa"/>
              <w:right w:w="108" w:type="dxa"/>
            </w:tcMar>
            <w:vAlign w:val="center"/>
          </w:tcPr>
          <w:p w:rsidR="000101A1" w:rsidRPr="00B65EA6" w:rsidRDefault="000101A1" w:rsidP="00225662">
            <w:pPr>
              <w:widowControl/>
              <w:snapToGrid w:val="0"/>
              <w:spacing w:line="280" w:lineRule="exact"/>
              <w:jc w:val="center"/>
              <w:rPr>
                <w:rFonts w:ascii="Times New Roman" w:eastAsia="標楷體" w:hAnsi="Times New Roman" w:cs="Times New Roman"/>
                <w:bCs/>
                <w:color w:val="222222"/>
                <w:kern w:val="0"/>
                <w:szCs w:val="24"/>
              </w:rPr>
            </w:pPr>
            <w:r w:rsidRPr="00B65EA6">
              <w:rPr>
                <w:rFonts w:ascii="Times New Roman" w:eastAsia="標楷體" w:hAnsi="Times New Roman" w:cs="Times New Roman"/>
                <w:bCs/>
                <w:color w:val="222222"/>
                <w:kern w:val="0"/>
                <w:szCs w:val="24"/>
              </w:rPr>
              <w:t>東吳</w:t>
            </w:r>
          </w:p>
        </w:tc>
        <w:tc>
          <w:tcPr>
            <w:tcW w:w="1755" w:type="pct"/>
            <w:shd w:val="clear" w:color="auto" w:fill="FFFFFF"/>
            <w:tcMar>
              <w:top w:w="0" w:type="dxa"/>
              <w:left w:w="108" w:type="dxa"/>
              <w:bottom w:w="0" w:type="dxa"/>
              <w:right w:w="108" w:type="dxa"/>
            </w:tcMar>
            <w:vAlign w:val="center"/>
          </w:tcPr>
          <w:p w:rsidR="000101A1" w:rsidRPr="00B65EA6" w:rsidRDefault="000101A1" w:rsidP="005941EC">
            <w:pPr>
              <w:widowControl/>
              <w:tabs>
                <w:tab w:val="left" w:pos="-34"/>
              </w:tabs>
              <w:autoSpaceDE w:val="0"/>
              <w:autoSpaceDN w:val="0"/>
              <w:adjustRightInd w:val="0"/>
              <w:snapToGrid w:val="0"/>
              <w:spacing w:line="280" w:lineRule="exact"/>
              <w:jc w:val="both"/>
              <w:rPr>
                <w:rFonts w:ascii="Times New Roman" w:eastAsia="標楷體" w:hAnsi="Times New Roman" w:cs="Times New Roman"/>
                <w:bCs/>
                <w:color w:val="000000" w:themeColor="text1"/>
                <w:kern w:val="0"/>
                <w:szCs w:val="24"/>
              </w:rPr>
            </w:pPr>
          </w:p>
        </w:tc>
      </w:tr>
    </w:tbl>
    <w:p w:rsidR="005D670D" w:rsidRPr="00B65EA6" w:rsidRDefault="005D670D" w:rsidP="00225662">
      <w:pPr>
        <w:pStyle w:val="a3"/>
        <w:numPr>
          <w:ilvl w:val="0"/>
          <w:numId w:val="4"/>
        </w:numPr>
        <w:spacing w:beforeLines="50" w:before="180"/>
        <w:ind w:leftChars="0" w:left="964" w:hanging="482"/>
        <w:rPr>
          <w:rFonts w:ascii="Times New Roman" w:eastAsia="標楷體" w:hAnsi="Times New Roman" w:cs="Times New Roman"/>
        </w:rPr>
      </w:pPr>
      <w:r w:rsidRPr="00B65EA6">
        <w:rPr>
          <w:rFonts w:ascii="Times New Roman" w:eastAsia="標楷體" w:hAnsi="Times New Roman" w:cs="Times New Roman"/>
        </w:rPr>
        <w:t>優九聯盟第二次教務長會議紀錄，提案一</w:t>
      </w:r>
      <w:r w:rsidR="00775A23" w:rsidRPr="00B65EA6">
        <w:rPr>
          <w:rFonts w:ascii="Times New Roman" w:eastAsia="標楷體" w:hAnsi="Times New Roman" w:cs="Times New Roman"/>
        </w:rPr>
        <w:t>之</w:t>
      </w:r>
      <w:r w:rsidRPr="00B65EA6">
        <w:rPr>
          <w:rFonts w:ascii="Times New Roman" w:eastAsia="標楷體" w:hAnsi="Times New Roman" w:cs="Times New Roman"/>
        </w:rPr>
        <w:t>決議</w:t>
      </w:r>
      <w:r w:rsidR="00775A23" w:rsidRPr="00B65EA6">
        <w:rPr>
          <w:rFonts w:ascii="Times New Roman" w:eastAsia="標楷體" w:hAnsi="Times New Roman" w:cs="Times New Roman"/>
        </w:rPr>
        <w:t>：共同開課。</w:t>
      </w:r>
    </w:p>
    <w:p w:rsidR="000101A1" w:rsidRPr="00B65EA6" w:rsidRDefault="000101A1" w:rsidP="007945C2">
      <w:pPr>
        <w:pStyle w:val="a3"/>
        <w:ind w:leftChars="400" w:left="960"/>
        <w:jc w:val="both"/>
        <w:rPr>
          <w:rFonts w:ascii="Times New Roman" w:eastAsia="標楷體" w:hAnsi="Times New Roman" w:cs="Times New Roman"/>
        </w:rPr>
      </w:pPr>
      <w:r w:rsidRPr="00B65EA6">
        <w:rPr>
          <w:rFonts w:ascii="Times New Roman" w:eastAsia="標楷體" w:hAnsi="Times New Roman" w:cs="Times New Roman"/>
        </w:rPr>
        <w:t>共同開課部分，依淡江大學訂定之近、中、長程方案實施，主要目標為合作開設遠距教學課程及網路課程，其中考量遠距教學課程有同步與非同步之別，同步課程因有器材架設、收播等問題，需透過校與校間的協商完成；非同步課程（如</w:t>
      </w:r>
      <w:r w:rsidR="002E3C1B" w:rsidRPr="00B65EA6">
        <w:rPr>
          <w:rFonts w:ascii="Times New Roman" w:eastAsia="標楷體" w:hAnsi="Times New Roman" w:cs="Times New Roman"/>
        </w:rPr>
        <w:t>MOOC</w:t>
      </w:r>
      <w:r w:rsidRPr="00B65EA6">
        <w:rPr>
          <w:rFonts w:ascii="Times New Roman" w:eastAsia="標楷體" w:hAnsi="Times New Roman" w:cs="Times New Roman"/>
        </w:rPr>
        <w:t>課程）可納入優九聯盟的跨校選課平台，讓學生能透過跨校選課平台選擇所需之課程修習。</w:t>
      </w:r>
    </w:p>
    <w:p w:rsidR="003C2F54" w:rsidRPr="00B65EA6" w:rsidRDefault="005D670D" w:rsidP="00225662">
      <w:pPr>
        <w:pStyle w:val="a3"/>
        <w:numPr>
          <w:ilvl w:val="0"/>
          <w:numId w:val="4"/>
        </w:numPr>
        <w:spacing w:beforeLines="50" w:before="180"/>
        <w:ind w:leftChars="0" w:left="964" w:hanging="482"/>
        <w:rPr>
          <w:rFonts w:ascii="Times New Roman" w:eastAsia="標楷體" w:hAnsi="Times New Roman" w:cs="Times New Roman"/>
        </w:rPr>
      </w:pPr>
      <w:r w:rsidRPr="00B65EA6">
        <w:rPr>
          <w:rFonts w:ascii="Times New Roman" w:eastAsia="標楷體" w:hAnsi="Times New Roman" w:cs="Times New Roman"/>
        </w:rPr>
        <w:t>優九聯盟第三次教務長會議紀錄，提案</w:t>
      </w:r>
      <w:r w:rsidR="008F13BB" w:rsidRPr="00B65EA6">
        <w:rPr>
          <w:rFonts w:ascii="Times New Roman" w:eastAsia="標楷體" w:hAnsi="Times New Roman" w:cs="Times New Roman"/>
        </w:rPr>
        <w:t>二</w:t>
      </w:r>
      <w:r w:rsidR="00775A23" w:rsidRPr="00B65EA6">
        <w:rPr>
          <w:rFonts w:ascii="Times New Roman" w:eastAsia="標楷體" w:hAnsi="Times New Roman" w:cs="Times New Roman"/>
        </w:rPr>
        <w:t>之</w:t>
      </w:r>
      <w:r w:rsidRPr="00B65EA6">
        <w:rPr>
          <w:rFonts w:ascii="Times New Roman" w:eastAsia="標楷體" w:hAnsi="Times New Roman" w:cs="Times New Roman"/>
        </w:rPr>
        <w:t>決議</w:t>
      </w:r>
      <w:r w:rsidR="00775A23" w:rsidRPr="00B65EA6">
        <w:rPr>
          <w:rFonts w:ascii="Times New Roman" w:eastAsia="標楷體" w:hAnsi="Times New Roman" w:cs="Times New Roman"/>
        </w:rPr>
        <w:t>：近程方案實施規劃</w:t>
      </w:r>
      <w:r w:rsidR="003C2F54" w:rsidRPr="00B65EA6">
        <w:rPr>
          <w:rFonts w:ascii="Times New Roman" w:eastAsia="標楷體" w:hAnsi="Times New Roman" w:cs="Times New Roman"/>
        </w:rPr>
        <w:t>。</w:t>
      </w:r>
    </w:p>
    <w:p w:rsidR="000101A1" w:rsidRPr="00B65EA6" w:rsidRDefault="000101A1" w:rsidP="000101A1">
      <w:pPr>
        <w:pStyle w:val="a3"/>
        <w:numPr>
          <w:ilvl w:val="1"/>
          <w:numId w:val="4"/>
        </w:numPr>
        <w:ind w:leftChars="0"/>
        <w:rPr>
          <w:rFonts w:ascii="Times New Roman" w:eastAsia="標楷體" w:hAnsi="Times New Roman" w:cs="Times New Roman"/>
        </w:rPr>
      </w:pPr>
      <w:r w:rsidRPr="00B65EA6">
        <w:rPr>
          <w:rFonts w:ascii="Times New Roman" w:eastAsia="標楷體" w:hAnsi="Times New Roman" w:cs="Times New Roman"/>
        </w:rPr>
        <w:t>建議遠距課程</w:t>
      </w:r>
      <w:r w:rsidR="00225662" w:rsidRPr="00B65EA6">
        <w:rPr>
          <w:rFonts w:ascii="Times New Roman" w:eastAsia="標楷體" w:hAnsi="Times New Roman" w:cs="Times New Roman" w:hint="eastAsia"/>
        </w:rPr>
        <w:t>（</w:t>
      </w:r>
      <w:r w:rsidRPr="00B65EA6">
        <w:rPr>
          <w:rFonts w:ascii="Times New Roman" w:eastAsia="標楷體" w:hAnsi="Times New Roman" w:cs="Times New Roman"/>
        </w:rPr>
        <w:t>同步、非同步</w:t>
      </w:r>
      <w:r w:rsidR="00225662" w:rsidRPr="00B65EA6">
        <w:rPr>
          <w:rFonts w:ascii="Times New Roman" w:eastAsia="標楷體" w:hAnsi="Times New Roman" w:cs="Times New Roman" w:hint="eastAsia"/>
        </w:rPr>
        <w:t>）</w:t>
      </w:r>
      <w:r w:rsidRPr="00B65EA6">
        <w:rPr>
          <w:rFonts w:ascii="Times New Roman" w:eastAsia="標楷體" w:hAnsi="Times New Roman" w:cs="Times New Roman"/>
        </w:rPr>
        <w:t>於</w:t>
      </w:r>
      <w:r w:rsidR="005A27AC" w:rsidRPr="00B65EA6">
        <w:rPr>
          <w:rFonts w:ascii="Times New Roman" w:eastAsia="標楷體" w:hAnsi="Times New Roman" w:cs="Times New Roman"/>
        </w:rPr>
        <w:t>105</w:t>
      </w:r>
      <w:r w:rsidR="005A27AC" w:rsidRPr="00B65EA6">
        <w:rPr>
          <w:rFonts w:ascii="Times New Roman" w:eastAsia="標楷體" w:hAnsi="Times New Roman" w:cs="Times New Roman" w:hint="eastAsia"/>
        </w:rPr>
        <w:t>學年度第</w:t>
      </w:r>
      <w:r w:rsidR="005A27AC" w:rsidRPr="00B65EA6">
        <w:rPr>
          <w:rFonts w:ascii="Times New Roman" w:eastAsia="標楷體" w:hAnsi="Times New Roman" w:cs="Times New Roman"/>
        </w:rPr>
        <w:t>2</w:t>
      </w:r>
      <w:r w:rsidR="005A27AC" w:rsidRPr="00B65EA6">
        <w:rPr>
          <w:rFonts w:ascii="Times New Roman" w:eastAsia="標楷體" w:hAnsi="Times New Roman" w:cs="Times New Roman" w:hint="eastAsia"/>
        </w:rPr>
        <w:t>學期</w:t>
      </w:r>
      <w:r w:rsidRPr="00B65EA6">
        <w:rPr>
          <w:rFonts w:ascii="Times New Roman" w:eastAsia="標楷體" w:hAnsi="Times New Roman" w:cs="Times New Roman"/>
        </w:rPr>
        <w:t>試行推出。</w:t>
      </w:r>
    </w:p>
    <w:p w:rsidR="000101A1" w:rsidRPr="00B65EA6" w:rsidRDefault="000101A1" w:rsidP="00225662">
      <w:pPr>
        <w:pStyle w:val="a3"/>
        <w:numPr>
          <w:ilvl w:val="1"/>
          <w:numId w:val="4"/>
        </w:numPr>
        <w:ind w:leftChars="0"/>
        <w:jc w:val="both"/>
        <w:rPr>
          <w:rFonts w:ascii="Times New Roman" w:eastAsia="標楷體" w:hAnsi="Times New Roman" w:cs="Times New Roman"/>
        </w:rPr>
      </w:pPr>
      <w:r w:rsidRPr="00B65EA6">
        <w:rPr>
          <w:rFonts w:ascii="Times New Roman" w:eastAsia="標楷體" w:hAnsi="Times New Roman" w:cs="Times New Roman"/>
        </w:rPr>
        <w:t>由淡江大學協助將時程擬訂後，向各校彙整目前可提供同步與非同步遠距課程相關資訊，以配合整個選課系統的時程</w:t>
      </w:r>
      <w:r w:rsidR="00225662" w:rsidRPr="00B65EA6">
        <w:rPr>
          <w:rFonts w:ascii="Times New Roman" w:eastAsia="標楷體" w:hAnsi="Times New Roman" w:cs="Times New Roman" w:hint="eastAsia"/>
        </w:rPr>
        <w:t>（</w:t>
      </w:r>
      <w:r w:rsidRPr="00B65EA6">
        <w:rPr>
          <w:rFonts w:ascii="Times New Roman" w:eastAsia="標楷體" w:hAnsi="Times New Roman" w:cs="Times New Roman"/>
        </w:rPr>
        <w:t>合作項目第二項時程可與第三項時程搭配</w:t>
      </w:r>
      <w:r w:rsidR="00225662" w:rsidRPr="00B65EA6">
        <w:rPr>
          <w:rFonts w:ascii="Times New Roman" w:eastAsia="標楷體" w:hAnsi="Times New Roman" w:cs="Times New Roman" w:hint="eastAsia"/>
        </w:rPr>
        <w:t>）</w:t>
      </w:r>
      <w:r w:rsidRPr="00B65EA6">
        <w:rPr>
          <w:rFonts w:ascii="Times New Roman" w:eastAsia="標楷體" w:hAnsi="Times New Roman" w:cs="Times New Roman"/>
        </w:rPr>
        <w:t>，各校盡可能提出可配合的課程。希望各校朝這方向努力，過程如有遇到困難歡迎各校彼此間保持連繫。</w:t>
      </w:r>
    </w:p>
    <w:p w:rsidR="00953061" w:rsidRPr="00B65EA6" w:rsidRDefault="00040982" w:rsidP="00040982">
      <w:pPr>
        <w:rPr>
          <w:rFonts w:ascii="Times New Roman" w:eastAsia="標楷體" w:hAnsi="Times New Roman" w:cs="Times New Roman"/>
          <w:b/>
          <w:sz w:val="28"/>
        </w:rPr>
      </w:pPr>
      <w:r w:rsidRPr="00B65EA6">
        <w:rPr>
          <w:rFonts w:ascii="Times New Roman" w:eastAsia="標楷體" w:hAnsi="Times New Roman" w:cs="Times New Roman" w:hint="eastAsia"/>
          <w:b/>
          <w:sz w:val="28"/>
        </w:rPr>
        <w:t>二</w:t>
      </w:r>
      <w:r w:rsidRPr="00B65EA6">
        <w:rPr>
          <w:rFonts w:ascii="Times New Roman" w:eastAsia="標楷體" w:hAnsi="Times New Roman" w:cs="Times New Roman"/>
          <w:b/>
          <w:sz w:val="28"/>
        </w:rPr>
        <w:t>、</w:t>
      </w:r>
      <w:r w:rsidR="005A27AC" w:rsidRPr="00B65EA6">
        <w:rPr>
          <w:rFonts w:ascii="Times New Roman" w:eastAsia="標楷體" w:hAnsi="Times New Roman" w:cs="Times New Roman"/>
          <w:b/>
          <w:sz w:val="28"/>
        </w:rPr>
        <w:t>進度說明：</w:t>
      </w:r>
    </w:p>
    <w:p w:rsidR="00225662" w:rsidRDefault="00F344AF" w:rsidP="00040982">
      <w:pPr>
        <w:pStyle w:val="a3"/>
        <w:widowControl/>
        <w:numPr>
          <w:ilvl w:val="0"/>
          <w:numId w:val="5"/>
        </w:numPr>
        <w:ind w:leftChars="0"/>
        <w:jc w:val="both"/>
        <w:rPr>
          <w:rFonts w:ascii="Times New Roman" w:eastAsia="標楷體" w:hAnsi="Times New Roman" w:cs="Times New Roman"/>
        </w:rPr>
      </w:pPr>
      <w:r w:rsidRPr="00B65EA6">
        <w:rPr>
          <w:rFonts w:ascii="Times New Roman" w:eastAsia="標楷體" w:hAnsi="Times New Roman" w:cs="Times New Roman"/>
        </w:rPr>
        <w:t>淡江大學學習與教學中心遠距教學發展組已選定</w:t>
      </w:r>
      <w:r w:rsidR="00EE67BC" w:rsidRPr="00B65EA6">
        <w:rPr>
          <w:rFonts w:ascii="Times New Roman" w:eastAsia="標楷體" w:hAnsi="Times New Roman" w:cs="Times New Roman"/>
        </w:rPr>
        <w:t>開放跨校選修之課程，如下表。並已知會夥伴學校對應之數位課程開課單位或教務處課務單位，夥伴各校可以依需求選擇合適的課程納入自身學校選課系統</w:t>
      </w:r>
      <w:r w:rsidR="00225662" w:rsidRPr="00B65EA6">
        <w:rPr>
          <w:rFonts w:ascii="Times New Roman" w:eastAsia="標楷體" w:hAnsi="Times New Roman" w:cs="Times New Roman" w:hint="eastAsia"/>
        </w:rPr>
        <w:t>（</w:t>
      </w:r>
      <w:r w:rsidR="00EE67BC" w:rsidRPr="00B65EA6">
        <w:rPr>
          <w:rFonts w:ascii="Times New Roman" w:eastAsia="標楷體" w:hAnsi="Times New Roman" w:cs="Times New Roman"/>
        </w:rPr>
        <w:t>搭配合作項目三</w:t>
      </w:r>
      <w:r w:rsidR="00225662" w:rsidRPr="00B65EA6">
        <w:rPr>
          <w:rFonts w:ascii="Times New Roman" w:eastAsia="標楷體" w:hAnsi="Times New Roman" w:cs="Times New Roman" w:hint="eastAsia"/>
        </w:rPr>
        <w:t>）</w:t>
      </w:r>
      <w:r w:rsidR="00EE67BC" w:rsidRPr="00B65EA6">
        <w:rPr>
          <w:rFonts w:ascii="Times New Roman" w:eastAsia="標楷體" w:hAnsi="Times New Roman" w:cs="Times New Roman"/>
        </w:rPr>
        <w:t>，提供學生選課之需，並同時回復本校已選定之課程名稱。</w:t>
      </w:r>
    </w:p>
    <w:p w:rsidR="00630CB7" w:rsidRPr="00B65EA6" w:rsidRDefault="00630CB7" w:rsidP="00630CB7">
      <w:pPr>
        <w:pStyle w:val="a3"/>
        <w:widowControl/>
        <w:ind w:leftChars="0" w:left="960"/>
        <w:jc w:val="both"/>
        <w:rPr>
          <w:rFonts w:ascii="Times New Roman" w:eastAsia="標楷體"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90"/>
        <w:gridCol w:w="3093"/>
      </w:tblGrid>
      <w:tr w:rsidR="00F344AF" w:rsidRPr="00B65EA6" w:rsidTr="00630CB7">
        <w:trPr>
          <w:trHeight w:val="340"/>
          <w:jc w:val="center"/>
        </w:trPr>
        <w:tc>
          <w:tcPr>
            <w:tcW w:w="3316" w:type="pct"/>
            <w:shd w:val="clear" w:color="auto" w:fill="D9D9D9" w:themeFill="background1" w:themeFillShade="D9"/>
            <w:tcMar>
              <w:top w:w="0" w:type="dxa"/>
              <w:left w:w="108" w:type="dxa"/>
              <w:bottom w:w="0" w:type="dxa"/>
              <w:right w:w="108" w:type="dxa"/>
            </w:tcMar>
            <w:vAlign w:val="center"/>
            <w:hideMark/>
          </w:tcPr>
          <w:p w:rsidR="00F344AF" w:rsidRPr="00B65EA6" w:rsidRDefault="00F344AF" w:rsidP="00225662">
            <w:pPr>
              <w:widowControl/>
              <w:jc w:val="center"/>
              <w:rPr>
                <w:rFonts w:ascii="Times New Roman" w:eastAsia="標楷體" w:hAnsi="Times New Roman" w:cs="Times New Roman"/>
                <w:kern w:val="0"/>
                <w:szCs w:val="24"/>
              </w:rPr>
            </w:pPr>
            <w:r w:rsidRPr="00B65EA6">
              <w:rPr>
                <w:rFonts w:ascii="Times New Roman" w:eastAsia="標楷體" w:hAnsi="Times New Roman" w:cs="Times New Roman"/>
                <w:kern w:val="0"/>
                <w:szCs w:val="24"/>
              </w:rPr>
              <w:t>開課科目名稱</w:t>
            </w:r>
          </w:p>
        </w:tc>
        <w:tc>
          <w:tcPr>
            <w:tcW w:w="1684" w:type="pct"/>
            <w:shd w:val="clear" w:color="auto" w:fill="D9D9D9" w:themeFill="background1" w:themeFillShade="D9"/>
            <w:vAlign w:val="center"/>
          </w:tcPr>
          <w:p w:rsidR="00F344AF" w:rsidRPr="00B65EA6" w:rsidRDefault="00F344AF" w:rsidP="00225662">
            <w:pPr>
              <w:widowControl/>
              <w:jc w:val="center"/>
              <w:rPr>
                <w:rFonts w:ascii="Times New Roman" w:eastAsia="標楷體" w:hAnsi="Times New Roman" w:cs="Times New Roman"/>
                <w:kern w:val="0"/>
                <w:szCs w:val="24"/>
              </w:rPr>
            </w:pPr>
            <w:r w:rsidRPr="00B65EA6">
              <w:rPr>
                <w:rFonts w:ascii="Times New Roman" w:eastAsia="標楷體" w:hAnsi="Times New Roman" w:cs="Times New Roman"/>
                <w:kern w:val="0"/>
                <w:szCs w:val="24"/>
              </w:rPr>
              <w:t>遠距教學方式</w:t>
            </w:r>
          </w:p>
        </w:tc>
      </w:tr>
      <w:tr w:rsidR="00F344AF" w:rsidRPr="00B65EA6" w:rsidTr="00630CB7">
        <w:trPr>
          <w:trHeight w:val="340"/>
          <w:jc w:val="center"/>
        </w:trPr>
        <w:tc>
          <w:tcPr>
            <w:tcW w:w="3316" w:type="pct"/>
            <w:tcMar>
              <w:top w:w="0" w:type="dxa"/>
              <w:left w:w="108" w:type="dxa"/>
              <w:bottom w:w="0" w:type="dxa"/>
              <w:right w:w="108" w:type="dxa"/>
            </w:tcMar>
            <w:vAlign w:val="center"/>
            <w:hideMark/>
          </w:tcPr>
          <w:p w:rsidR="00F344AF" w:rsidRPr="00B65EA6" w:rsidRDefault="00F344AF" w:rsidP="00B65EA6">
            <w:pPr>
              <w:widowControl/>
              <w:jc w:val="center"/>
              <w:rPr>
                <w:rFonts w:ascii="Times New Roman" w:eastAsia="標楷體" w:hAnsi="Times New Roman" w:cs="Times New Roman"/>
                <w:kern w:val="0"/>
                <w:szCs w:val="24"/>
              </w:rPr>
            </w:pPr>
            <w:r w:rsidRPr="00B65EA6">
              <w:rPr>
                <w:rFonts w:ascii="Times New Roman" w:eastAsia="標楷體" w:hAnsi="Times New Roman" w:cs="Times New Roman"/>
                <w:kern w:val="0"/>
                <w:szCs w:val="24"/>
              </w:rPr>
              <w:t>語言學概論</w:t>
            </w:r>
          </w:p>
        </w:tc>
        <w:tc>
          <w:tcPr>
            <w:tcW w:w="1684" w:type="pct"/>
            <w:vAlign w:val="center"/>
          </w:tcPr>
          <w:p w:rsidR="00F344AF" w:rsidRPr="00B65EA6" w:rsidRDefault="00F344AF" w:rsidP="00225662">
            <w:pPr>
              <w:widowControl/>
              <w:jc w:val="center"/>
              <w:rPr>
                <w:rFonts w:ascii="Times New Roman" w:eastAsia="標楷體" w:hAnsi="Times New Roman" w:cs="Times New Roman"/>
                <w:kern w:val="0"/>
                <w:szCs w:val="24"/>
              </w:rPr>
            </w:pPr>
            <w:r w:rsidRPr="00B65EA6">
              <w:rPr>
                <w:rFonts w:ascii="Times New Roman" w:eastAsia="標楷體" w:hAnsi="Times New Roman" w:cs="Times New Roman"/>
                <w:kern w:val="0"/>
                <w:szCs w:val="24"/>
              </w:rPr>
              <w:t>非同步</w:t>
            </w:r>
          </w:p>
        </w:tc>
      </w:tr>
      <w:tr w:rsidR="00F344AF" w:rsidRPr="00B65EA6" w:rsidTr="00630CB7">
        <w:trPr>
          <w:trHeight w:val="340"/>
          <w:jc w:val="center"/>
        </w:trPr>
        <w:tc>
          <w:tcPr>
            <w:tcW w:w="3316" w:type="pct"/>
            <w:tcMar>
              <w:top w:w="0" w:type="dxa"/>
              <w:left w:w="108" w:type="dxa"/>
              <w:bottom w:w="0" w:type="dxa"/>
              <w:right w:w="108" w:type="dxa"/>
            </w:tcMar>
            <w:vAlign w:val="center"/>
            <w:hideMark/>
          </w:tcPr>
          <w:p w:rsidR="00F344AF" w:rsidRPr="00B65EA6" w:rsidRDefault="00F344AF" w:rsidP="00B65EA6">
            <w:pPr>
              <w:widowControl/>
              <w:jc w:val="center"/>
              <w:rPr>
                <w:rFonts w:ascii="Times New Roman" w:eastAsia="標楷體" w:hAnsi="Times New Roman" w:cs="Times New Roman"/>
                <w:kern w:val="0"/>
                <w:szCs w:val="24"/>
              </w:rPr>
            </w:pPr>
            <w:r w:rsidRPr="00B65EA6">
              <w:rPr>
                <w:rFonts w:ascii="Times New Roman" w:eastAsia="標楷體" w:hAnsi="Times New Roman" w:cs="Times New Roman"/>
                <w:kern w:val="0"/>
                <w:szCs w:val="24"/>
              </w:rPr>
              <w:t>語言與文化</w:t>
            </w:r>
          </w:p>
        </w:tc>
        <w:tc>
          <w:tcPr>
            <w:tcW w:w="1684" w:type="pct"/>
            <w:vAlign w:val="center"/>
          </w:tcPr>
          <w:p w:rsidR="00F344AF" w:rsidRPr="00B65EA6" w:rsidRDefault="00F344AF" w:rsidP="00225662">
            <w:pPr>
              <w:widowControl/>
              <w:jc w:val="center"/>
              <w:rPr>
                <w:rFonts w:ascii="Times New Roman" w:eastAsia="標楷體" w:hAnsi="Times New Roman" w:cs="Times New Roman"/>
                <w:kern w:val="0"/>
                <w:szCs w:val="24"/>
              </w:rPr>
            </w:pPr>
            <w:r w:rsidRPr="00B65EA6">
              <w:rPr>
                <w:rFonts w:ascii="Times New Roman" w:eastAsia="標楷體" w:hAnsi="Times New Roman" w:cs="Times New Roman"/>
                <w:kern w:val="0"/>
                <w:szCs w:val="24"/>
              </w:rPr>
              <w:t>非同步</w:t>
            </w:r>
          </w:p>
        </w:tc>
      </w:tr>
      <w:tr w:rsidR="00F344AF" w:rsidRPr="00B65EA6" w:rsidTr="00630CB7">
        <w:trPr>
          <w:trHeight w:val="340"/>
          <w:jc w:val="center"/>
        </w:trPr>
        <w:tc>
          <w:tcPr>
            <w:tcW w:w="3316" w:type="pct"/>
            <w:tcMar>
              <w:top w:w="0" w:type="dxa"/>
              <w:left w:w="108" w:type="dxa"/>
              <w:bottom w:w="0" w:type="dxa"/>
              <w:right w:w="108" w:type="dxa"/>
            </w:tcMar>
            <w:vAlign w:val="center"/>
            <w:hideMark/>
          </w:tcPr>
          <w:p w:rsidR="00F344AF" w:rsidRPr="00B65EA6" w:rsidRDefault="00F344AF" w:rsidP="00B65EA6">
            <w:pPr>
              <w:widowControl/>
              <w:jc w:val="center"/>
              <w:rPr>
                <w:rFonts w:ascii="Times New Roman" w:eastAsia="標楷體" w:hAnsi="Times New Roman" w:cs="Times New Roman"/>
                <w:kern w:val="0"/>
                <w:szCs w:val="24"/>
              </w:rPr>
            </w:pPr>
            <w:r w:rsidRPr="00B65EA6">
              <w:rPr>
                <w:rFonts w:ascii="Times New Roman" w:eastAsia="標楷體" w:hAnsi="Times New Roman" w:cs="Times New Roman"/>
                <w:kern w:val="0"/>
                <w:szCs w:val="24"/>
              </w:rPr>
              <w:t>華語文測驗與評量</w:t>
            </w:r>
          </w:p>
        </w:tc>
        <w:tc>
          <w:tcPr>
            <w:tcW w:w="1684" w:type="pct"/>
            <w:vAlign w:val="center"/>
          </w:tcPr>
          <w:p w:rsidR="00F344AF" w:rsidRPr="00B65EA6" w:rsidRDefault="00F344AF" w:rsidP="00225662">
            <w:pPr>
              <w:widowControl/>
              <w:jc w:val="center"/>
              <w:rPr>
                <w:rFonts w:ascii="Times New Roman" w:eastAsia="標楷體" w:hAnsi="Times New Roman" w:cs="Times New Roman"/>
                <w:kern w:val="0"/>
                <w:szCs w:val="24"/>
              </w:rPr>
            </w:pPr>
            <w:r w:rsidRPr="00B65EA6">
              <w:rPr>
                <w:rFonts w:ascii="Times New Roman" w:eastAsia="標楷體" w:hAnsi="Times New Roman" w:cs="Times New Roman"/>
                <w:kern w:val="0"/>
                <w:szCs w:val="24"/>
              </w:rPr>
              <w:t>非同步</w:t>
            </w:r>
          </w:p>
        </w:tc>
      </w:tr>
      <w:tr w:rsidR="00F344AF" w:rsidRPr="00B65EA6" w:rsidTr="00630CB7">
        <w:trPr>
          <w:trHeight w:val="340"/>
          <w:jc w:val="center"/>
        </w:trPr>
        <w:tc>
          <w:tcPr>
            <w:tcW w:w="3316" w:type="pct"/>
            <w:tcMar>
              <w:top w:w="0" w:type="dxa"/>
              <w:left w:w="108" w:type="dxa"/>
              <w:bottom w:w="0" w:type="dxa"/>
              <w:right w:w="108" w:type="dxa"/>
            </w:tcMar>
            <w:vAlign w:val="center"/>
            <w:hideMark/>
          </w:tcPr>
          <w:p w:rsidR="00F344AF" w:rsidRPr="00B65EA6" w:rsidRDefault="00F344AF" w:rsidP="00B65EA6">
            <w:pPr>
              <w:widowControl/>
              <w:jc w:val="center"/>
              <w:rPr>
                <w:rFonts w:ascii="Times New Roman" w:eastAsia="標楷體" w:hAnsi="Times New Roman" w:cs="Times New Roman"/>
                <w:kern w:val="0"/>
                <w:szCs w:val="24"/>
              </w:rPr>
            </w:pPr>
            <w:r w:rsidRPr="00B65EA6">
              <w:rPr>
                <w:rFonts w:ascii="Times New Roman" w:eastAsia="標楷體" w:hAnsi="Times New Roman" w:cs="Times New Roman"/>
                <w:kern w:val="0"/>
                <w:szCs w:val="24"/>
              </w:rPr>
              <w:lastRenderedPageBreak/>
              <w:t>線上帶領技巧與方法</w:t>
            </w:r>
          </w:p>
        </w:tc>
        <w:tc>
          <w:tcPr>
            <w:tcW w:w="1684" w:type="pct"/>
            <w:vAlign w:val="center"/>
          </w:tcPr>
          <w:p w:rsidR="00F344AF" w:rsidRPr="00B65EA6" w:rsidRDefault="00F344AF" w:rsidP="00225662">
            <w:pPr>
              <w:widowControl/>
              <w:jc w:val="center"/>
              <w:rPr>
                <w:rFonts w:ascii="Times New Roman" w:eastAsia="標楷體" w:hAnsi="Times New Roman" w:cs="Times New Roman"/>
                <w:kern w:val="0"/>
                <w:szCs w:val="24"/>
              </w:rPr>
            </w:pPr>
            <w:r w:rsidRPr="00B65EA6">
              <w:rPr>
                <w:rFonts w:ascii="Times New Roman" w:eastAsia="標楷體" w:hAnsi="Times New Roman" w:cs="Times New Roman"/>
                <w:kern w:val="0"/>
                <w:szCs w:val="24"/>
              </w:rPr>
              <w:t>非同步</w:t>
            </w:r>
          </w:p>
        </w:tc>
      </w:tr>
      <w:tr w:rsidR="00F344AF" w:rsidRPr="00B65EA6" w:rsidTr="00630CB7">
        <w:trPr>
          <w:trHeight w:val="340"/>
          <w:jc w:val="center"/>
        </w:trPr>
        <w:tc>
          <w:tcPr>
            <w:tcW w:w="3316" w:type="pct"/>
            <w:tcMar>
              <w:top w:w="0" w:type="dxa"/>
              <w:left w:w="108" w:type="dxa"/>
              <w:bottom w:w="0" w:type="dxa"/>
              <w:right w:w="108" w:type="dxa"/>
            </w:tcMar>
            <w:vAlign w:val="center"/>
            <w:hideMark/>
          </w:tcPr>
          <w:p w:rsidR="00F344AF" w:rsidRPr="00B65EA6" w:rsidRDefault="00F344AF" w:rsidP="00B65EA6">
            <w:pPr>
              <w:widowControl/>
              <w:jc w:val="center"/>
              <w:rPr>
                <w:rFonts w:ascii="Times New Roman" w:eastAsia="標楷體" w:hAnsi="Times New Roman" w:cs="Times New Roman"/>
                <w:kern w:val="0"/>
                <w:szCs w:val="24"/>
              </w:rPr>
            </w:pPr>
            <w:r w:rsidRPr="00B65EA6">
              <w:rPr>
                <w:rFonts w:ascii="Times New Roman" w:eastAsia="標楷體" w:hAnsi="Times New Roman" w:cs="Times New Roman"/>
                <w:kern w:val="0"/>
                <w:szCs w:val="24"/>
              </w:rPr>
              <w:t>數位教材製作</w:t>
            </w:r>
          </w:p>
        </w:tc>
        <w:tc>
          <w:tcPr>
            <w:tcW w:w="1684" w:type="pct"/>
            <w:vAlign w:val="center"/>
          </w:tcPr>
          <w:p w:rsidR="00F344AF" w:rsidRPr="00B65EA6" w:rsidRDefault="00F344AF" w:rsidP="00225662">
            <w:pPr>
              <w:widowControl/>
              <w:jc w:val="center"/>
              <w:rPr>
                <w:rFonts w:ascii="Times New Roman" w:eastAsia="標楷體" w:hAnsi="Times New Roman" w:cs="Times New Roman"/>
                <w:kern w:val="0"/>
                <w:szCs w:val="24"/>
              </w:rPr>
            </w:pPr>
            <w:r w:rsidRPr="00B65EA6">
              <w:rPr>
                <w:rFonts w:ascii="Times New Roman" w:eastAsia="標楷體" w:hAnsi="Times New Roman" w:cs="Times New Roman"/>
                <w:kern w:val="0"/>
                <w:szCs w:val="24"/>
              </w:rPr>
              <w:t>非同步</w:t>
            </w:r>
          </w:p>
        </w:tc>
      </w:tr>
      <w:tr w:rsidR="00F344AF" w:rsidRPr="00B65EA6" w:rsidTr="00630CB7">
        <w:trPr>
          <w:trHeight w:val="340"/>
          <w:jc w:val="center"/>
        </w:trPr>
        <w:tc>
          <w:tcPr>
            <w:tcW w:w="3316" w:type="pct"/>
            <w:tcMar>
              <w:top w:w="0" w:type="dxa"/>
              <w:left w:w="108" w:type="dxa"/>
              <w:bottom w:w="0" w:type="dxa"/>
              <w:right w:w="108" w:type="dxa"/>
            </w:tcMar>
            <w:vAlign w:val="center"/>
            <w:hideMark/>
          </w:tcPr>
          <w:p w:rsidR="00F344AF" w:rsidRPr="00B65EA6" w:rsidRDefault="00F344AF" w:rsidP="00B65EA6">
            <w:pPr>
              <w:widowControl/>
              <w:jc w:val="center"/>
              <w:rPr>
                <w:rFonts w:ascii="Times New Roman" w:eastAsia="標楷體" w:hAnsi="Times New Roman" w:cs="Times New Roman"/>
                <w:kern w:val="0"/>
                <w:szCs w:val="24"/>
              </w:rPr>
            </w:pPr>
            <w:r w:rsidRPr="00B65EA6">
              <w:rPr>
                <w:rFonts w:ascii="Times New Roman" w:eastAsia="標楷體" w:hAnsi="Times New Roman" w:cs="Times New Roman"/>
                <w:kern w:val="0"/>
                <w:szCs w:val="24"/>
              </w:rPr>
              <w:t>應用西班牙文</w:t>
            </w:r>
            <w:r w:rsidR="005A27AC" w:rsidRPr="00B65EA6">
              <w:rPr>
                <w:rFonts w:ascii="Times New Roman" w:eastAsia="標楷體" w:hAnsi="Times New Roman" w:cs="Times New Roman" w:hint="eastAsia"/>
                <w:kern w:val="0"/>
                <w:szCs w:val="24"/>
              </w:rPr>
              <w:t>：</w:t>
            </w:r>
            <w:r w:rsidRPr="00B65EA6">
              <w:rPr>
                <w:rFonts w:ascii="Times New Roman" w:eastAsia="標楷體" w:hAnsi="Times New Roman" w:cs="Times New Roman"/>
                <w:kern w:val="0"/>
                <w:szCs w:val="24"/>
              </w:rPr>
              <w:t>華語教學</w:t>
            </w:r>
          </w:p>
        </w:tc>
        <w:tc>
          <w:tcPr>
            <w:tcW w:w="1684" w:type="pct"/>
            <w:vAlign w:val="center"/>
          </w:tcPr>
          <w:p w:rsidR="00F344AF" w:rsidRPr="00B65EA6" w:rsidRDefault="00F344AF" w:rsidP="00225662">
            <w:pPr>
              <w:widowControl/>
              <w:jc w:val="center"/>
              <w:rPr>
                <w:rFonts w:ascii="Times New Roman" w:eastAsia="標楷體" w:hAnsi="Times New Roman" w:cs="Times New Roman"/>
                <w:kern w:val="0"/>
                <w:szCs w:val="24"/>
              </w:rPr>
            </w:pPr>
            <w:r w:rsidRPr="00B65EA6">
              <w:rPr>
                <w:rFonts w:ascii="Times New Roman" w:eastAsia="標楷體" w:hAnsi="Times New Roman" w:cs="Times New Roman"/>
                <w:kern w:val="0"/>
                <w:szCs w:val="24"/>
              </w:rPr>
              <w:t>非同步</w:t>
            </w:r>
          </w:p>
        </w:tc>
      </w:tr>
    </w:tbl>
    <w:p w:rsidR="00EE67BC" w:rsidRPr="00B65EA6" w:rsidRDefault="00F344AF" w:rsidP="00225662">
      <w:pPr>
        <w:pStyle w:val="a3"/>
        <w:numPr>
          <w:ilvl w:val="0"/>
          <w:numId w:val="5"/>
        </w:numPr>
        <w:spacing w:beforeLines="50" w:before="180"/>
        <w:ind w:leftChars="0" w:left="964" w:hanging="482"/>
        <w:jc w:val="both"/>
        <w:rPr>
          <w:rFonts w:ascii="Times New Roman" w:eastAsia="標楷體" w:hAnsi="Times New Roman" w:cs="Times New Roman"/>
        </w:rPr>
      </w:pPr>
      <w:r w:rsidRPr="00B65EA6">
        <w:rPr>
          <w:rFonts w:ascii="Times New Roman" w:eastAsia="標楷體" w:hAnsi="Times New Roman" w:cs="Times New Roman"/>
        </w:rPr>
        <w:t>105</w:t>
      </w:r>
      <w:r w:rsidR="00040982" w:rsidRPr="00B65EA6">
        <w:rPr>
          <w:rFonts w:ascii="Times New Roman" w:eastAsia="標楷體" w:hAnsi="Times New Roman" w:cs="Times New Roman" w:hint="eastAsia"/>
        </w:rPr>
        <w:t>學年度第</w:t>
      </w:r>
      <w:r w:rsidRPr="00B65EA6">
        <w:rPr>
          <w:rFonts w:ascii="Times New Roman" w:eastAsia="標楷體" w:hAnsi="Times New Roman" w:cs="Times New Roman"/>
        </w:rPr>
        <w:t>2</w:t>
      </w:r>
      <w:r w:rsidR="00040982" w:rsidRPr="00B65EA6">
        <w:rPr>
          <w:rFonts w:ascii="Times New Roman" w:eastAsia="標楷體" w:hAnsi="Times New Roman" w:cs="Times New Roman" w:hint="eastAsia"/>
        </w:rPr>
        <w:t>學期</w:t>
      </w:r>
      <w:r w:rsidRPr="00B65EA6">
        <w:rPr>
          <w:rFonts w:ascii="Times New Roman" w:eastAsia="標楷體" w:hAnsi="Times New Roman" w:cs="Times New Roman"/>
        </w:rPr>
        <w:t>目前世新大學提供</w:t>
      </w:r>
      <w:r w:rsidRPr="00B65EA6">
        <w:rPr>
          <w:rFonts w:ascii="Times New Roman" w:eastAsia="標楷體" w:hAnsi="Times New Roman" w:cs="Times New Roman"/>
        </w:rPr>
        <w:t>1</w:t>
      </w:r>
      <w:r w:rsidRPr="00B65EA6">
        <w:rPr>
          <w:rFonts w:ascii="Times New Roman" w:eastAsia="標楷體" w:hAnsi="Times New Roman" w:cs="Times New Roman"/>
        </w:rPr>
        <w:t>門課程並</w:t>
      </w:r>
      <w:r w:rsidR="00252972" w:rsidRPr="00B65EA6">
        <w:rPr>
          <w:rFonts w:ascii="Times New Roman" w:eastAsia="標楷體" w:hAnsi="Times New Roman" w:cs="Times New Roman"/>
        </w:rPr>
        <w:t>與</w:t>
      </w:r>
      <w:r w:rsidRPr="00B65EA6">
        <w:rPr>
          <w:rFonts w:ascii="Times New Roman" w:eastAsia="標楷體" w:hAnsi="Times New Roman" w:cs="Times New Roman"/>
        </w:rPr>
        <w:t>淡江大學納入各自學校選課系統，預計</w:t>
      </w:r>
      <w:r w:rsidRPr="00B65EA6">
        <w:rPr>
          <w:rFonts w:ascii="Times New Roman" w:eastAsia="標楷體" w:hAnsi="Times New Roman" w:cs="Times New Roman"/>
        </w:rPr>
        <w:t>106</w:t>
      </w:r>
      <w:r w:rsidRPr="00B65EA6">
        <w:rPr>
          <w:rFonts w:ascii="Times New Roman" w:eastAsia="標楷體" w:hAnsi="Times New Roman" w:cs="Times New Roman"/>
        </w:rPr>
        <w:t>學年度放置優九聯盟選課平台。另，東吳大學及實踐大學本身也具有課程共享之機制，有開放該校學生修讀淡江大學之遠距課程。</w:t>
      </w:r>
    </w:p>
    <w:p w:rsidR="00F344AF" w:rsidRPr="00B65EA6" w:rsidRDefault="00040982" w:rsidP="00225662">
      <w:pPr>
        <w:pStyle w:val="a3"/>
        <w:numPr>
          <w:ilvl w:val="0"/>
          <w:numId w:val="5"/>
        </w:numPr>
        <w:spacing w:beforeLines="50" w:before="180"/>
        <w:ind w:leftChars="0" w:left="964" w:hanging="482"/>
        <w:jc w:val="both"/>
        <w:rPr>
          <w:rFonts w:ascii="Times New Roman" w:eastAsia="標楷體" w:hAnsi="Times New Roman" w:cs="Times New Roman"/>
        </w:rPr>
      </w:pPr>
      <w:r w:rsidRPr="00B65EA6">
        <w:rPr>
          <w:rFonts w:ascii="Times New Roman" w:eastAsia="標楷體" w:hAnsi="Times New Roman" w:cs="Times New Roman"/>
        </w:rPr>
        <w:t>105</w:t>
      </w:r>
      <w:r w:rsidRPr="00B65EA6">
        <w:rPr>
          <w:rFonts w:ascii="Times New Roman" w:eastAsia="標楷體" w:hAnsi="Times New Roman" w:cs="Times New Roman" w:hint="eastAsia"/>
        </w:rPr>
        <w:t>學年度第</w:t>
      </w:r>
      <w:r w:rsidRPr="00B65EA6">
        <w:rPr>
          <w:rFonts w:ascii="Times New Roman" w:eastAsia="標楷體" w:hAnsi="Times New Roman" w:cs="Times New Roman"/>
        </w:rPr>
        <w:t>2</w:t>
      </w:r>
      <w:r w:rsidRPr="00B65EA6">
        <w:rPr>
          <w:rFonts w:ascii="Times New Roman" w:eastAsia="標楷體" w:hAnsi="Times New Roman" w:cs="Times New Roman" w:hint="eastAsia"/>
        </w:rPr>
        <w:t>學期</w:t>
      </w:r>
      <w:r w:rsidRPr="00B65EA6">
        <w:rPr>
          <w:rFonts w:ascii="Times New Roman" w:eastAsia="標楷體" w:hAnsi="Times New Roman" w:cs="Times New Roman"/>
        </w:rPr>
        <w:t>優九聯盟選課平台上有</w:t>
      </w:r>
      <w:r w:rsidRPr="00B65EA6">
        <w:rPr>
          <w:rFonts w:ascii="Times New Roman" w:eastAsia="標楷體" w:hAnsi="Times New Roman" w:cs="Times New Roman" w:hint="eastAsia"/>
        </w:rPr>
        <w:t>臺</w:t>
      </w:r>
      <w:r w:rsidR="00F344AF" w:rsidRPr="00B65EA6">
        <w:rPr>
          <w:rFonts w:ascii="Times New Roman" w:eastAsia="標楷體" w:hAnsi="Times New Roman" w:cs="Times New Roman"/>
        </w:rPr>
        <w:t>北醫學大學</w:t>
      </w:r>
      <w:r w:rsidR="00F344AF" w:rsidRPr="00B65EA6">
        <w:rPr>
          <w:rFonts w:ascii="Times New Roman" w:eastAsia="標楷體" w:hAnsi="Times New Roman" w:cs="Times New Roman"/>
        </w:rPr>
        <w:t>1</w:t>
      </w:r>
      <w:r w:rsidR="00F344AF" w:rsidRPr="00B65EA6">
        <w:rPr>
          <w:rFonts w:ascii="Times New Roman" w:eastAsia="標楷體" w:hAnsi="Times New Roman" w:cs="Times New Roman"/>
        </w:rPr>
        <w:t>門課程</w:t>
      </w:r>
      <w:r w:rsidR="00252972" w:rsidRPr="00B65EA6">
        <w:rPr>
          <w:rFonts w:ascii="Times New Roman" w:eastAsia="標楷體" w:hAnsi="Times New Roman" w:cs="Times New Roman"/>
        </w:rPr>
        <w:t>。</w:t>
      </w:r>
    </w:p>
    <w:p w:rsidR="00EE67BC" w:rsidRPr="00B65EA6" w:rsidRDefault="00F344AF" w:rsidP="00225662">
      <w:pPr>
        <w:pStyle w:val="a3"/>
        <w:numPr>
          <w:ilvl w:val="0"/>
          <w:numId w:val="5"/>
        </w:numPr>
        <w:spacing w:beforeLines="50" w:before="180"/>
        <w:ind w:leftChars="0" w:left="964" w:hanging="482"/>
        <w:jc w:val="both"/>
        <w:rPr>
          <w:rFonts w:ascii="Times New Roman" w:eastAsia="標楷體" w:hAnsi="Times New Roman" w:cs="Times New Roman"/>
        </w:rPr>
      </w:pPr>
      <w:r w:rsidRPr="00B65EA6">
        <w:rPr>
          <w:rFonts w:ascii="Times New Roman" w:eastAsia="標楷體" w:hAnsi="Times New Roman" w:cs="Times New Roman"/>
        </w:rPr>
        <w:t>淡江大學學習與教學中心遠距教學發展組</w:t>
      </w:r>
      <w:r w:rsidR="00EE67BC" w:rsidRPr="00B65EA6">
        <w:rPr>
          <w:rFonts w:ascii="Times New Roman" w:eastAsia="標楷體" w:hAnsi="Times New Roman" w:cs="Times New Roman"/>
        </w:rPr>
        <w:t>亦同時邀請夥伴各校擬開放跨校學生選課之課程，採取相關作業程序，或轉交本校遠距組彙整，並將再次知會夥伴各校依需求選擇合適的他校數位課程列入選課系統，並回復選定之課程名稱，以利各校作業。</w:t>
      </w:r>
    </w:p>
    <w:p w:rsidR="00F344AF" w:rsidRPr="00B65EA6" w:rsidRDefault="00F344AF" w:rsidP="00225662">
      <w:pPr>
        <w:pStyle w:val="a3"/>
        <w:numPr>
          <w:ilvl w:val="0"/>
          <w:numId w:val="5"/>
        </w:numPr>
        <w:spacing w:beforeLines="50" w:before="180"/>
        <w:ind w:leftChars="0" w:left="964" w:hanging="482"/>
        <w:jc w:val="both"/>
        <w:rPr>
          <w:rFonts w:ascii="Times New Roman" w:eastAsia="標楷體" w:hAnsi="Times New Roman" w:cs="Times New Roman"/>
        </w:rPr>
      </w:pPr>
      <w:r w:rsidRPr="00B65EA6">
        <w:rPr>
          <w:rFonts w:ascii="Times New Roman" w:eastAsia="標楷體" w:hAnsi="Times New Roman" w:cs="Times New Roman"/>
        </w:rPr>
        <w:t>淡江大學建議自</w:t>
      </w:r>
      <w:r w:rsidRPr="00B65EA6">
        <w:rPr>
          <w:rFonts w:ascii="Times New Roman" w:eastAsia="標楷體" w:hAnsi="Times New Roman" w:cs="Times New Roman"/>
        </w:rPr>
        <w:t>106</w:t>
      </w:r>
      <w:r w:rsidRPr="00B65EA6">
        <w:rPr>
          <w:rFonts w:ascii="Times New Roman" w:eastAsia="標楷體" w:hAnsi="Times New Roman" w:cs="Times New Roman"/>
        </w:rPr>
        <w:t>學年度起，每學期選課作業前四週，啟動跨校數位課程共享選課調查，並經各校回復與彙整後，於選課作業二週前，送請夥伴各校選擇合適的課程納入各校選課系統。因考量各校開學日不同，此處所指的選課作業時間將以聯盟各校中，開學日最早的學校之開放選課日期為基準。</w:t>
      </w:r>
    </w:p>
    <w:sectPr w:rsidR="00F344AF" w:rsidRPr="00B65EA6" w:rsidSect="00225662">
      <w:headerReference w:type="default" r:id="rId9"/>
      <w:footerReference w:type="default" r:id="rId10"/>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22" w:rsidRDefault="00D86122" w:rsidP="00225662">
      <w:r>
        <w:separator/>
      </w:r>
    </w:p>
  </w:endnote>
  <w:endnote w:type="continuationSeparator" w:id="0">
    <w:p w:rsidR="00D86122" w:rsidRDefault="00D86122" w:rsidP="0022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F2" w:rsidRPr="002947F3" w:rsidRDefault="005A14F2" w:rsidP="005A14F2">
    <w:pPr>
      <w:pStyle w:val="a6"/>
      <w:jc w:val="center"/>
      <w:rPr>
        <w:rFonts w:ascii="Times New Roman" w:hAnsi="Times New Roman" w:cs="Times New Roman"/>
        <w:szCs w:val="24"/>
      </w:rPr>
    </w:pPr>
    <w:r w:rsidRPr="002947F3">
      <w:rPr>
        <w:rFonts w:ascii="Times New Roman" w:hAnsi="Times New Roman" w:cs="Times New Roman"/>
        <w:szCs w:val="24"/>
      </w:rPr>
      <w:fldChar w:fldCharType="begin"/>
    </w:r>
    <w:r w:rsidRPr="002947F3">
      <w:rPr>
        <w:rFonts w:ascii="Times New Roman" w:hAnsi="Times New Roman" w:cs="Times New Roman"/>
        <w:szCs w:val="24"/>
      </w:rPr>
      <w:instrText>PAGE   \* MERGEFORMAT</w:instrText>
    </w:r>
    <w:r w:rsidRPr="002947F3">
      <w:rPr>
        <w:rFonts w:ascii="Times New Roman" w:hAnsi="Times New Roman" w:cs="Times New Roman"/>
        <w:szCs w:val="24"/>
      </w:rPr>
      <w:fldChar w:fldCharType="separate"/>
    </w:r>
    <w:r w:rsidR="002947F3" w:rsidRPr="002947F3">
      <w:rPr>
        <w:rFonts w:ascii="Times New Roman" w:hAnsi="Times New Roman" w:cs="Times New Roman"/>
        <w:noProof/>
        <w:szCs w:val="24"/>
        <w:lang w:val="zh-TW"/>
      </w:rPr>
      <w:t>1</w:t>
    </w:r>
    <w:r w:rsidRPr="002947F3">
      <w:rPr>
        <w:rFonts w:ascii="Times New Roman" w:hAnsi="Times New Roman" w:cs="Times New Roman"/>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22" w:rsidRDefault="00D86122" w:rsidP="00225662">
      <w:r>
        <w:separator/>
      </w:r>
    </w:p>
  </w:footnote>
  <w:footnote w:type="continuationSeparator" w:id="0">
    <w:p w:rsidR="00D86122" w:rsidRDefault="00D86122" w:rsidP="00225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AC" w:rsidRPr="005A27AC" w:rsidRDefault="003C5A90" w:rsidP="005A27AC">
    <w:pPr>
      <w:pStyle w:val="a4"/>
      <w:jc w:val="right"/>
      <w:rPr>
        <w:rFonts w:ascii="標楷體" w:eastAsia="標楷體" w:hAnsi="標楷體"/>
      </w:rPr>
    </w:pPr>
    <w:r>
      <w:rPr>
        <w:rFonts w:ascii="標楷體" w:eastAsia="標楷體" w:hAnsi="標楷體" w:hint="eastAsia"/>
      </w:rPr>
      <w:t>【附件1</w:t>
    </w:r>
    <w:r w:rsidR="005A27AC" w:rsidRPr="005A27AC">
      <w:rPr>
        <w:rFonts w:ascii="標楷體" w:eastAsia="標楷體" w:hAnsi="標楷體"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70B76"/>
    <w:multiLevelType w:val="hybridMultilevel"/>
    <w:tmpl w:val="C6B6C052"/>
    <w:lvl w:ilvl="0" w:tplc="04090015">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B17037F"/>
    <w:multiLevelType w:val="hybridMultilevel"/>
    <w:tmpl w:val="A2F082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EC531F5"/>
    <w:multiLevelType w:val="hybridMultilevel"/>
    <w:tmpl w:val="6EC2AB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4D524F9"/>
    <w:multiLevelType w:val="hybridMultilevel"/>
    <w:tmpl w:val="7604F214"/>
    <w:lvl w:ilvl="0" w:tplc="521E9874">
      <w:start w:val="1"/>
      <w:numFmt w:val="taiwaneseCountingThousand"/>
      <w:lvlText w:val="(%1)"/>
      <w:lvlJc w:val="left"/>
      <w:pPr>
        <w:ind w:left="960" w:hanging="480"/>
      </w:pPr>
      <w:rPr>
        <w:rFonts w:hint="eastAsia"/>
      </w:rPr>
    </w:lvl>
    <w:lvl w:ilvl="1" w:tplc="9EB068E0">
      <w:start w:val="1"/>
      <w:numFmt w:val="decimal"/>
      <w:lvlText w:val="%2."/>
      <w:lvlJc w:val="left"/>
      <w:pPr>
        <w:ind w:left="1320" w:hanging="360"/>
      </w:pPr>
      <w:rPr>
        <w:rFont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58075B1E"/>
    <w:multiLevelType w:val="hybridMultilevel"/>
    <w:tmpl w:val="9858D12C"/>
    <w:lvl w:ilvl="0" w:tplc="521E987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D5557F6"/>
    <w:multiLevelType w:val="hybridMultilevel"/>
    <w:tmpl w:val="A002D7C2"/>
    <w:lvl w:ilvl="0" w:tplc="2282302E">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9EC55D0"/>
    <w:multiLevelType w:val="hybridMultilevel"/>
    <w:tmpl w:val="9EDE5378"/>
    <w:lvl w:ilvl="0" w:tplc="EDB4C99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0D"/>
    <w:rsid w:val="000101A1"/>
    <w:rsid w:val="00040982"/>
    <w:rsid w:val="000854A8"/>
    <w:rsid w:val="0015028F"/>
    <w:rsid w:val="001E7CF3"/>
    <w:rsid w:val="00225662"/>
    <w:rsid w:val="00252972"/>
    <w:rsid w:val="002947F3"/>
    <w:rsid w:val="002966E2"/>
    <w:rsid w:val="002E3C1B"/>
    <w:rsid w:val="002E7725"/>
    <w:rsid w:val="003C2F54"/>
    <w:rsid w:val="003C5A90"/>
    <w:rsid w:val="00470B40"/>
    <w:rsid w:val="005153F8"/>
    <w:rsid w:val="005A14F2"/>
    <w:rsid w:val="005A27AC"/>
    <w:rsid w:val="005D670D"/>
    <w:rsid w:val="00630CB7"/>
    <w:rsid w:val="00775A23"/>
    <w:rsid w:val="007945C2"/>
    <w:rsid w:val="008D243A"/>
    <w:rsid w:val="008F13BB"/>
    <w:rsid w:val="00953061"/>
    <w:rsid w:val="00A43F5F"/>
    <w:rsid w:val="00B65EA6"/>
    <w:rsid w:val="00CB05FA"/>
    <w:rsid w:val="00CE0123"/>
    <w:rsid w:val="00D86122"/>
    <w:rsid w:val="00EE55B9"/>
    <w:rsid w:val="00EE67BC"/>
    <w:rsid w:val="00F1001B"/>
    <w:rsid w:val="00F34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A23"/>
    <w:pPr>
      <w:ind w:leftChars="200" w:left="480"/>
    </w:pPr>
  </w:style>
  <w:style w:type="paragraph" w:styleId="a4">
    <w:name w:val="header"/>
    <w:basedOn w:val="a"/>
    <w:link w:val="a5"/>
    <w:uiPriority w:val="99"/>
    <w:unhideWhenUsed/>
    <w:rsid w:val="00225662"/>
    <w:pPr>
      <w:tabs>
        <w:tab w:val="center" w:pos="4153"/>
        <w:tab w:val="right" w:pos="8306"/>
      </w:tabs>
      <w:snapToGrid w:val="0"/>
    </w:pPr>
    <w:rPr>
      <w:sz w:val="20"/>
      <w:szCs w:val="20"/>
    </w:rPr>
  </w:style>
  <w:style w:type="character" w:customStyle="1" w:styleId="a5">
    <w:name w:val="頁首 字元"/>
    <w:basedOn w:val="a0"/>
    <w:link w:val="a4"/>
    <w:uiPriority w:val="99"/>
    <w:rsid w:val="00225662"/>
    <w:rPr>
      <w:sz w:val="20"/>
      <w:szCs w:val="20"/>
    </w:rPr>
  </w:style>
  <w:style w:type="paragraph" w:styleId="a6">
    <w:name w:val="footer"/>
    <w:basedOn w:val="a"/>
    <w:link w:val="a7"/>
    <w:uiPriority w:val="99"/>
    <w:unhideWhenUsed/>
    <w:rsid w:val="00225662"/>
    <w:pPr>
      <w:tabs>
        <w:tab w:val="center" w:pos="4153"/>
        <w:tab w:val="right" w:pos="8306"/>
      </w:tabs>
      <w:snapToGrid w:val="0"/>
    </w:pPr>
    <w:rPr>
      <w:sz w:val="20"/>
      <w:szCs w:val="20"/>
    </w:rPr>
  </w:style>
  <w:style w:type="character" w:customStyle="1" w:styleId="a7">
    <w:name w:val="頁尾 字元"/>
    <w:basedOn w:val="a0"/>
    <w:link w:val="a6"/>
    <w:uiPriority w:val="99"/>
    <w:rsid w:val="00225662"/>
    <w:rPr>
      <w:sz w:val="20"/>
      <w:szCs w:val="20"/>
    </w:rPr>
  </w:style>
  <w:style w:type="paragraph" w:styleId="a8">
    <w:name w:val="Balloon Text"/>
    <w:basedOn w:val="a"/>
    <w:link w:val="a9"/>
    <w:uiPriority w:val="99"/>
    <w:semiHidden/>
    <w:unhideWhenUsed/>
    <w:rsid w:val="005A27A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A27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A23"/>
    <w:pPr>
      <w:ind w:leftChars="200" w:left="480"/>
    </w:pPr>
  </w:style>
  <w:style w:type="paragraph" w:styleId="a4">
    <w:name w:val="header"/>
    <w:basedOn w:val="a"/>
    <w:link w:val="a5"/>
    <w:uiPriority w:val="99"/>
    <w:unhideWhenUsed/>
    <w:rsid w:val="00225662"/>
    <w:pPr>
      <w:tabs>
        <w:tab w:val="center" w:pos="4153"/>
        <w:tab w:val="right" w:pos="8306"/>
      </w:tabs>
      <w:snapToGrid w:val="0"/>
    </w:pPr>
    <w:rPr>
      <w:sz w:val="20"/>
      <w:szCs w:val="20"/>
    </w:rPr>
  </w:style>
  <w:style w:type="character" w:customStyle="1" w:styleId="a5">
    <w:name w:val="頁首 字元"/>
    <w:basedOn w:val="a0"/>
    <w:link w:val="a4"/>
    <w:uiPriority w:val="99"/>
    <w:rsid w:val="00225662"/>
    <w:rPr>
      <w:sz w:val="20"/>
      <w:szCs w:val="20"/>
    </w:rPr>
  </w:style>
  <w:style w:type="paragraph" w:styleId="a6">
    <w:name w:val="footer"/>
    <w:basedOn w:val="a"/>
    <w:link w:val="a7"/>
    <w:uiPriority w:val="99"/>
    <w:unhideWhenUsed/>
    <w:rsid w:val="00225662"/>
    <w:pPr>
      <w:tabs>
        <w:tab w:val="center" w:pos="4153"/>
        <w:tab w:val="right" w:pos="8306"/>
      </w:tabs>
      <w:snapToGrid w:val="0"/>
    </w:pPr>
    <w:rPr>
      <w:sz w:val="20"/>
      <w:szCs w:val="20"/>
    </w:rPr>
  </w:style>
  <w:style w:type="character" w:customStyle="1" w:styleId="a7">
    <w:name w:val="頁尾 字元"/>
    <w:basedOn w:val="a0"/>
    <w:link w:val="a6"/>
    <w:uiPriority w:val="99"/>
    <w:rsid w:val="00225662"/>
    <w:rPr>
      <w:sz w:val="20"/>
      <w:szCs w:val="20"/>
    </w:rPr>
  </w:style>
  <w:style w:type="paragraph" w:styleId="a8">
    <w:name w:val="Balloon Text"/>
    <w:basedOn w:val="a"/>
    <w:link w:val="a9"/>
    <w:uiPriority w:val="99"/>
    <w:semiHidden/>
    <w:unhideWhenUsed/>
    <w:rsid w:val="005A27A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A27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5F700-AF51-4EE7-8221-A503B4F0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hsu-tku</dc:creator>
  <cp:lastModifiedBy>User</cp:lastModifiedBy>
  <cp:revision>9</cp:revision>
  <cp:lastPrinted>2017-02-18T12:13:00Z</cp:lastPrinted>
  <dcterms:created xsi:type="dcterms:W3CDTF">2017-02-18T11:54:00Z</dcterms:created>
  <dcterms:modified xsi:type="dcterms:W3CDTF">2017-02-18T12:15:00Z</dcterms:modified>
</cp:coreProperties>
</file>